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669" w:rsidRDefault="008A0669" w:rsidP="008A0669">
      <w:pPr>
        <w:jc w:val="both"/>
        <w:rPr>
          <w:rFonts w:hint="cs"/>
          <w:b/>
          <w:bCs/>
          <w:color w:val="0000FF"/>
          <w:rtl/>
        </w:rPr>
      </w:pPr>
    </w:p>
    <w:p w:rsidR="008A0669" w:rsidRDefault="008A0669" w:rsidP="008A0669">
      <w:pPr>
        <w:jc w:val="both"/>
        <w:rPr>
          <w:rFonts w:hint="cs"/>
          <w:b/>
          <w:bCs/>
          <w:color w:val="0000FF"/>
          <w:rtl/>
        </w:rPr>
      </w:pPr>
    </w:p>
    <w:p w:rsidR="008A0669" w:rsidRDefault="008A0669" w:rsidP="008A0669">
      <w:pPr>
        <w:jc w:val="both"/>
        <w:rPr>
          <w:rFonts w:hint="cs"/>
          <w:b/>
          <w:bCs/>
          <w:color w:val="0000FF"/>
          <w:rtl/>
        </w:rPr>
      </w:pPr>
    </w:p>
    <w:p w:rsidR="008A0669" w:rsidRDefault="008A0669" w:rsidP="008A0669">
      <w:pPr>
        <w:jc w:val="both"/>
        <w:rPr>
          <w:rFonts w:hint="cs"/>
          <w:b/>
          <w:bCs/>
          <w:color w:val="0000FF"/>
          <w:rtl/>
        </w:rPr>
      </w:pPr>
    </w:p>
    <w:p w:rsidR="008A0669" w:rsidRDefault="008A0669" w:rsidP="008A0669">
      <w:pPr>
        <w:jc w:val="both"/>
        <w:rPr>
          <w:rFonts w:hint="cs"/>
          <w:b/>
          <w:bCs/>
          <w:color w:val="0000FF"/>
          <w:rtl/>
        </w:rPr>
      </w:pPr>
    </w:p>
    <w:p w:rsidR="008A0669" w:rsidRPr="004D46F6" w:rsidRDefault="008A0669" w:rsidP="008A0669">
      <w:pPr>
        <w:ind w:left="4320"/>
        <w:rPr>
          <w:rFonts w:hint="cs"/>
          <w:b/>
          <w:bCs/>
          <w:color w:val="FFFFFF"/>
          <w:sz w:val="32"/>
          <w:szCs w:val="32"/>
          <w:highlight w:val="darkBlue"/>
        </w:rPr>
      </w:pPr>
      <w:r w:rsidRPr="00F72BF1">
        <w:rPr>
          <w:rFonts w:hint="cs"/>
          <w:b/>
          <w:bCs/>
          <w:color w:val="FFFFFF"/>
          <w:sz w:val="32"/>
          <w:szCs w:val="32"/>
          <w:highlight w:val="darkBlue"/>
          <w:u w:val="single"/>
          <w:rtl/>
        </w:rPr>
        <w:t>מוזיקה</w:t>
      </w:r>
    </w:p>
    <w:p w:rsidR="008A0669" w:rsidRDefault="008A0669" w:rsidP="008A0669">
      <w:pPr>
        <w:tabs>
          <w:tab w:val="left" w:pos="1981"/>
        </w:tabs>
        <w:ind w:left="720"/>
        <w:jc w:val="both"/>
        <w:rPr>
          <w:rFonts w:hint="cs"/>
          <w:rtl/>
        </w:rPr>
      </w:pPr>
    </w:p>
    <w:p w:rsidR="008A0669" w:rsidRDefault="008A0669" w:rsidP="008A0669">
      <w:pPr>
        <w:tabs>
          <w:tab w:val="left" w:pos="1981"/>
        </w:tabs>
        <w:ind w:left="720"/>
        <w:jc w:val="both"/>
        <w:rPr>
          <w:rFonts w:hint="cs"/>
          <w:rtl/>
        </w:rPr>
      </w:pPr>
    </w:p>
    <w:p w:rsidR="008A0669" w:rsidRPr="00E14316" w:rsidRDefault="008A0669" w:rsidP="008A0669">
      <w:pPr>
        <w:ind w:left="-180"/>
        <w:jc w:val="both"/>
        <w:rPr>
          <w:b/>
          <w:bCs/>
          <w:color w:val="0000FF"/>
          <w:rtl/>
        </w:rPr>
      </w:pPr>
      <w:r w:rsidRPr="00E14316">
        <w:rPr>
          <w:rtl/>
        </w:rPr>
        <w:t>1.</w:t>
      </w:r>
      <w:r w:rsidRPr="00E14316">
        <w:rPr>
          <w:b/>
          <w:bCs/>
          <w:color w:val="FF0000"/>
          <w:rtl/>
        </w:rPr>
        <w:t xml:space="preserve">   </w:t>
      </w:r>
      <w:bookmarkStart w:id="0" w:name=".D7.9E.D7.A4.D7.AA.D7.97_.D7.A4.D7.94"/>
      <w:bookmarkEnd w:id="0"/>
      <w:r w:rsidRPr="008A0669">
        <w:rPr>
          <w:b/>
          <w:bCs/>
          <w:color w:val="FF0000"/>
          <w:u w:val="single"/>
          <w:rtl/>
        </w:rPr>
        <w:t>מוזיקה</w:t>
      </w:r>
    </w:p>
    <w:p w:rsidR="008A0669" w:rsidRPr="00E14316" w:rsidRDefault="008A0669" w:rsidP="008A0669">
      <w:pPr>
        <w:ind w:left="180"/>
        <w:jc w:val="both"/>
        <w:rPr>
          <w:rFonts w:eastAsia="Times New Roman"/>
          <w:rtl/>
          <w:lang w:eastAsia="en-US"/>
        </w:rPr>
      </w:pPr>
      <w:proofErr w:type="gramStart"/>
      <w:r w:rsidRPr="00E14316">
        <w:rPr>
          <w:rFonts w:eastAsia="Times New Roman"/>
          <w:b/>
          <w:bCs/>
          <w:color w:val="0000FF"/>
          <w:lang w:eastAsia="en-US"/>
        </w:rPr>
        <w:t>Music</w:t>
      </w:r>
      <w:r w:rsidRPr="00E14316">
        <w:rPr>
          <w:rFonts w:eastAsia="Times New Roman"/>
          <w:b/>
          <w:bCs/>
          <w:rtl/>
          <w:lang w:eastAsia="en-US"/>
        </w:rPr>
        <w:t xml:space="preserve"> -</w:t>
      </w:r>
      <w:r w:rsidRPr="00E14316">
        <w:rPr>
          <w:rFonts w:eastAsia="Times New Roman"/>
          <w:rtl/>
          <w:lang w:eastAsia="en-US"/>
        </w:rPr>
        <w:t xml:space="preserve"> </w:t>
      </w:r>
      <w:r w:rsidRPr="000D50B3">
        <w:rPr>
          <w:rFonts w:eastAsia="Times New Roman"/>
          <w:color w:val="FF6600"/>
          <w:rtl/>
          <w:lang w:eastAsia="en-US"/>
        </w:rPr>
        <w:t xml:space="preserve">היא </w:t>
      </w:r>
      <w:hyperlink r:id="rId4" w:tooltip="אמנות" w:history="1">
        <w:r w:rsidRPr="000D50B3">
          <w:rPr>
            <w:rFonts w:eastAsia="Times New Roman"/>
            <w:color w:val="FF6600"/>
            <w:rtl/>
            <w:lang w:eastAsia="en-US"/>
          </w:rPr>
          <w:t>אמנות</w:t>
        </w:r>
      </w:hyperlink>
      <w:r w:rsidRPr="000D50B3">
        <w:rPr>
          <w:rFonts w:eastAsia="Times New Roman"/>
          <w:color w:val="FF6600"/>
          <w:rtl/>
          <w:lang w:eastAsia="en-US"/>
        </w:rPr>
        <w:t xml:space="preserve"> סידור ה</w:t>
      </w:r>
      <w:r w:rsidRPr="000D50B3">
        <w:rPr>
          <w:rFonts w:eastAsia="Times New Roman"/>
          <w:color w:val="FF6600"/>
          <w:rtl/>
          <w:lang w:eastAsia="en-US"/>
        </w:rPr>
        <w:fldChar w:fldCharType="begin"/>
      </w:r>
      <w:r w:rsidRPr="000D50B3">
        <w:rPr>
          <w:rFonts w:eastAsia="Times New Roman"/>
          <w:color w:val="FF6600"/>
          <w:rtl/>
          <w:lang w:eastAsia="en-US"/>
        </w:rPr>
        <w:instrText xml:space="preserve"> </w:instrText>
      </w:r>
      <w:r w:rsidRPr="000D50B3">
        <w:rPr>
          <w:rFonts w:eastAsia="Times New Roman"/>
          <w:color w:val="FF6600"/>
          <w:lang w:eastAsia="en-US"/>
        </w:rPr>
        <w:instrText>HYPERLINK "http://he.wikipedia.org/wiki/%D7%A6%D7%9C%D7%99%D7%9C" \o</w:instrText>
      </w:r>
      <w:r w:rsidRPr="000D50B3">
        <w:rPr>
          <w:rFonts w:eastAsia="Times New Roman"/>
          <w:color w:val="FF6600"/>
          <w:rtl/>
          <w:lang w:eastAsia="en-US"/>
        </w:rPr>
        <w:instrText xml:space="preserve"> "צליל" </w:instrText>
      </w:r>
      <w:r w:rsidRPr="000D50B3">
        <w:rPr>
          <w:rFonts w:eastAsia="Times New Roman"/>
          <w:color w:val="FF6600"/>
          <w:lang w:eastAsia="en-US"/>
        </w:rPr>
      </w:r>
      <w:r w:rsidRPr="000D50B3">
        <w:rPr>
          <w:rFonts w:eastAsia="Times New Roman"/>
          <w:color w:val="FF6600"/>
          <w:rtl/>
          <w:lang w:eastAsia="en-US"/>
        </w:rPr>
        <w:fldChar w:fldCharType="separate"/>
      </w:r>
      <w:r w:rsidRPr="000D50B3">
        <w:rPr>
          <w:rFonts w:eastAsia="Times New Roman"/>
          <w:color w:val="FF6600"/>
          <w:rtl/>
          <w:lang w:eastAsia="en-US"/>
        </w:rPr>
        <w:t>צליל</w:t>
      </w:r>
      <w:r w:rsidRPr="000D50B3">
        <w:rPr>
          <w:rFonts w:eastAsia="Times New Roman"/>
          <w:color w:val="FF6600"/>
          <w:rtl/>
          <w:lang w:eastAsia="en-US"/>
        </w:rPr>
        <w:fldChar w:fldCharType="end"/>
      </w:r>
      <w:r w:rsidRPr="000D50B3">
        <w:rPr>
          <w:rFonts w:eastAsia="Times New Roman"/>
          <w:color w:val="FF6600"/>
          <w:rtl/>
          <w:lang w:eastAsia="en-US"/>
        </w:rPr>
        <w:t xml:space="preserve"> והשקט במרחב הזמן</w:t>
      </w:r>
      <w:r w:rsidRPr="00E14316">
        <w:rPr>
          <w:rFonts w:eastAsia="Times New Roman"/>
          <w:rtl/>
          <w:lang w:eastAsia="en-US"/>
        </w:rPr>
        <w:t>.</w:t>
      </w:r>
      <w:proofErr w:type="gramEnd"/>
      <w:r w:rsidRPr="00E14316">
        <w:rPr>
          <w:rFonts w:eastAsia="Times New Roman"/>
          <w:rtl/>
          <w:lang w:eastAsia="en-US"/>
        </w:rPr>
        <w:t xml:space="preserve"> </w:t>
      </w:r>
      <w:r>
        <w:rPr>
          <w:rFonts w:eastAsia="Times New Roman" w:hint="cs"/>
          <w:rtl/>
          <w:lang w:eastAsia="en-US"/>
        </w:rPr>
        <w:t xml:space="preserve">מוזיקה באה </w:t>
      </w:r>
      <w:r w:rsidRPr="00E14316">
        <w:rPr>
          <w:rFonts w:eastAsia="Times New Roman"/>
          <w:rtl/>
          <w:lang w:eastAsia="en-US"/>
        </w:rPr>
        <w:t xml:space="preserve">מהמילה היוונית </w:t>
      </w:r>
      <w:proofErr w:type="spellStart"/>
      <w:r w:rsidRPr="00E14316">
        <w:rPr>
          <w:rFonts w:eastAsia="Times New Roman"/>
          <w:lang w:eastAsia="en-US"/>
        </w:rPr>
        <w:t>Μουσα</w:t>
      </w:r>
      <w:proofErr w:type="spellEnd"/>
      <w:r w:rsidRPr="00E14316">
        <w:rPr>
          <w:rFonts w:eastAsia="Times New Roman"/>
          <w:rtl/>
          <w:lang w:eastAsia="en-US"/>
        </w:rPr>
        <w:t xml:space="preserve">=  </w:t>
      </w:r>
      <w:hyperlink r:id="rId5" w:tooltip="מוזה" w:history="1">
        <w:r w:rsidRPr="000D50B3">
          <w:rPr>
            <w:rFonts w:eastAsia="Times New Roman"/>
            <w:rtl/>
            <w:lang w:eastAsia="en-US"/>
          </w:rPr>
          <w:t>מוזה</w:t>
        </w:r>
      </w:hyperlink>
      <w:r w:rsidRPr="000D50B3">
        <w:rPr>
          <w:rFonts w:eastAsia="Times New Roman"/>
          <w:rtl/>
          <w:lang w:eastAsia="en-US"/>
        </w:rPr>
        <w:t>)</w:t>
      </w:r>
      <w:r w:rsidRPr="00E14316">
        <w:rPr>
          <w:rFonts w:eastAsia="Times New Roman"/>
          <w:rtl/>
          <w:lang w:eastAsia="en-US"/>
        </w:rPr>
        <w:t xml:space="preserve"> ההגדרה המדוייקת למוזיקה אינה פשוטה, ונתונה לויכוח, שהרי רשימת הצלילים המוגדרים כמוזיקה משתנה עם הזמן (בתקופת ה</w:t>
      </w:r>
      <w:hyperlink r:id="rId6" w:tooltip="מוזיקה קלאסית" w:history="1">
        <w:r w:rsidRPr="00E14316">
          <w:rPr>
            <w:rFonts w:eastAsia="Times New Roman"/>
            <w:rtl/>
            <w:lang w:eastAsia="en-US"/>
          </w:rPr>
          <w:t>מוזיקה הקלאסית</w:t>
        </w:r>
      </w:hyperlink>
      <w:r w:rsidRPr="00E14316">
        <w:rPr>
          <w:rFonts w:eastAsia="Times New Roman"/>
          <w:rtl/>
          <w:lang w:eastAsia="en-US"/>
        </w:rPr>
        <w:t>, ה</w:t>
      </w:r>
      <w:hyperlink r:id="rId7" w:tooltip="מוזיקה אלקטרונית" w:history="1">
        <w:r w:rsidRPr="00E14316">
          <w:rPr>
            <w:rFonts w:eastAsia="Times New Roman"/>
            <w:rtl/>
            <w:lang w:eastAsia="en-US"/>
          </w:rPr>
          <w:t>מוזיקה האלקטרונית</w:t>
        </w:r>
      </w:hyperlink>
      <w:r w:rsidRPr="00E14316">
        <w:rPr>
          <w:rFonts w:eastAsia="Times New Roman"/>
          <w:rtl/>
          <w:lang w:eastAsia="en-US"/>
        </w:rPr>
        <w:t xml:space="preserve"> של היום לא הייתה נחשבת כלל  למוזיקה). </w:t>
      </w:r>
    </w:p>
    <w:p w:rsidR="008A0669" w:rsidRDefault="008A0669" w:rsidP="008A0669">
      <w:pPr>
        <w:ind w:left="180"/>
        <w:jc w:val="both"/>
      </w:pPr>
      <w:r w:rsidRPr="00E14316">
        <w:rPr>
          <w:rFonts w:eastAsia="Times New Roman"/>
          <w:rtl/>
          <w:lang w:eastAsia="en-US"/>
        </w:rPr>
        <w:t xml:space="preserve">רוב המוזיקה נכתבת ומומצת בעזרת </w:t>
      </w:r>
      <w:r>
        <w:rPr>
          <w:rFonts w:eastAsia="Times New Roman" w:hint="cs"/>
          <w:color w:val="FF6600"/>
          <w:rtl/>
          <w:lang w:eastAsia="en-US"/>
        </w:rPr>
        <w:t xml:space="preserve">צלילים </w:t>
      </w:r>
      <w:r w:rsidRPr="0099035D">
        <w:rPr>
          <w:rFonts w:eastAsia="Times New Roman" w:hint="cs"/>
          <w:rtl/>
          <w:lang w:eastAsia="en-US"/>
        </w:rPr>
        <w:t>(</w:t>
      </w:r>
      <w:hyperlink r:id="rId8" w:tooltip="תו (מוזיקה)" w:history="1">
        <w:r w:rsidRPr="0099035D">
          <w:rPr>
            <w:rFonts w:eastAsia="Times New Roman"/>
            <w:rtl/>
            <w:lang w:eastAsia="en-US"/>
          </w:rPr>
          <w:t>תווים</w:t>
        </w:r>
      </w:hyperlink>
      <w:r w:rsidRPr="0099035D">
        <w:rPr>
          <w:rFonts w:eastAsia="Times New Roman" w:hint="cs"/>
          <w:rtl/>
          <w:lang w:eastAsia="en-US"/>
        </w:rPr>
        <w:t>)</w:t>
      </w:r>
      <w:r w:rsidRPr="00E14316">
        <w:rPr>
          <w:rFonts w:eastAsia="Times New Roman"/>
          <w:rtl/>
          <w:lang w:eastAsia="en-US"/>
        </w:rPr>
        <w:t xml:space="preserve"> בעלי גובה מוגדר. </w:t>
      </w:r>
      <w:r>
        <w:rPr>
          <w:rFonts w:eastAsia="Times New Roman"/>
          <w:rtl/>
          <w:lang w:eastAsia="en-US"/>
        </w:rPr>
        <w:t>תווים</w:t>
      </w:r>
      <w:r w:rsidRPr="00E14316">
        <w:rPr>
          <w:rFonts w:eastAsia="Times New Roman"/>
          <w:rtl/>
          <w:lang w:eastAsia="en-US"/>
        </w:rPr>
        <w:t xml:space="preserve"> שונים המנוגנים אחד אחרי השני יוצרים </w:t>
      </w:r>
      <w:hyperlink r:id="rId9" w:tooltip="לחן" w:history="1">
        <w:r w:rsidRPr="00E14316">
          <w:rPr>
            <w:rFonts w:eastAsia="Times New Roman"/>
            <w:color w:val="FF6600"/>
            <w:rtl/>
            <w:lang w:eastAsia="en-US"/>
          </w:rPr>
          <w:t>מלודיה</w:t>
        </w:r>
      </w:hyperlink>
      <w:r w:rsidRPr="00E14316">
        <w:rPr>
          <w:rFonts w:eastAsia="Times New Roman"/>
          <w:rtl/>
          <w:lang w:eastAsia="en-US"/>
        </w:rPr>
        <w:t xml:space="preserve"> (לחן), בעוד ש</w:t>
      </w:r>
      <w:r>
        <w:rPr>
          <w:rFonts w:eastAsia="Times New Roman"/>
          <w:rtl/>
          <w:lang w:eastAsia="en-US"/>
        </w:rPr>
        <w:t>תווים</w:t>
      </w:r>
      <w:r w:rsidRPr="00E14316">
        <w:rPr>
          <w:rFonts w:eastAsia="Times New Roman"/>
          <w:rtl/>
          <w:lang w:eastAsia="en-US"/>
        </w:rPr>
        <w:t xml:space="preserve"> המנוגנים יחד באותו זמן יוצרים </w:t>
      </w:r>
      <w:hyperlink r:id="rId10" w:tooltip="אקורד" w:history="1">
        <w:r w:rsidRPr="00E14316">
          <w:rPr>
            <w:rFonts w:eastAsia="Times New Roman"/>
            <w:rtl/>
            <w:lang w:eastAsia="en-US"/>
          </w:rPr>
          <w:t>אקורד</w:t>
        </w:r>
      </w:hyperlink>
      <w:r w:rsidRPr="00E14316">
        <w:rPr>
          <w:rFonts w:eastAsia="Times New Roman"/>
          <w:rtl/>
          <w:lang w:eastAsia="en-US"/>
        </w:rPr>
        <w:t>,</w:t>
      </w:r>
      <w:r w:rsidRPr="00E14316">
        <w:rPr>
          <w:rFonts w:eastAsia="Times New Roman"/>
          <w:color w:val="FF6600"/>
          <w:rtl/>
          <w:lang w:eastAsia="en-US"/>
        </w:rPr>
        <w:t xml:space="preserve"> ו</w:t>
      </w:r>
      <w:hyperlink r:id="rId11" w:tooltip="אקורדים" w:history="1">
        <w:r w:rsidRPr="00E14316">
          <w:rPr>
            <w:rFonts w:eastAsia="Times New Roman"/>
            <w:color w:val="FF6600"/>
            <w:rtl/>
            <w:lang w:eastAsia="en-US"/>
          </w:rPr>
          <w:t>אקורדים</w:t>
        </w:r>
      </w:hyperlink>
      <w:r w:rsidRPr="00E14316">
        <w:rPr>
          <w:rFonts w:eastAsia="Times New Roman"/>
          <w:rtl/>
          <w:lang w:eastAsia="en-US"/>
        </w:rPr>
        <w:t xml:space="preserve"> המנוגנים אחד אחרי השני יוצרים </w:t>
      </w:r>
      <w:hyperlink r:id="rId12" w:tooltip="הרמוניה" w:history="1">
        <w:r w:rsidRPr="00E14316">
          <w:rPr>
            <w:rFonts w:eastAsia="Times New Roman"/>
            <w:color w:val="FF6600"/>
            <w:rtl/>
            <w:lang w:eastAsia="en-US"/>
          </w:rPr>
          <w:t>הרמוניה</w:t>
        </w:r>
      </w:hyperlink>
      <w:r w:rsidRPr="00E14316">
        <w:rPr>
          <w:rFonts w:eastAsia="Times New Roman"/>
          <w:rtl/>
          <w:lang w:eastAsia="en-US"/>
        </w:rPr>
        <w:t xml:space="preserve">. </w:t>
      </w:r>
      <w:r>
        <w:rPr>
          <w:rFonts w:eastAsia="Times New Roman"/>
          <w:rtl/>
          <w:lang w:eastAsia="en-US"/>
        </w:rPr>
        <w:t>תווים</w:t>
      </w:r>
      <w:r w:rsidRPr="00E14316">
        <w:rPr>
          <w:rFonts w:eastAsia="Times New Roman"/>
          <w:rtl/>
          <w:lang w:eastAsia="en-US"/>
        </w:rPr>
        <w:t xml:space="preserve"> שלהם אין גובה מוגדר נוצרים באמצעות </w:t>
      </w:r>
      <w:hyperlink r:id="rId13" w:tooltip="כלי הקשה" w:history="1">
        <w:r w:rsidRPr="00E14316">
          <w:rPr>
            <w:rFonts w:eastAsia="Times New Roman"/>
            <w:rtl/>
            <w:lang w:eastAsia="en-US"/>
          </w:rPr>
          <w:t>כלי הקשה</w:t>
        </w:r>
      </w:hyperlink>
      <w:r w:rsidRPr="00E14316">
        <w:rPr>
          <w:rFonts w:eastAsia="Times New Roman"/>
          <w:rtl/>
          <w:lang w:eastAsia="en-US"/>
        </w:rPr>
        <w:t xml:space="preserve"> (ישנם כלי הקשה אשר מפיקים </w:t>
      </w:r>
      <w:r>
        <w:rPr>
          <w:rFonts w:eastAsia="Times New Roman"/>
          <w:rtl/>
          <w:lang w:eastAsia="en-US"/>
        </w:rPr>
        <w:t>תווים</w:t>
      </w:r>
      <w:r w:rsidRPr="00E14316">
        <w:rPr>
          <w:rFonts w:eastAsia="Times New Roman"/>
          <w:rtl/>
          <w:lang w:eastAsia="en-US"/>
        </w:rPr>
        <w:t xml:space="preserve"> בעלי גובה, אבל מרבית כלי ההקשה אינם כאלה), כלי הקשה שלא יוצרים מלודיה מספקים </w:t>
      </w:r>
      <w:hyperlink r:id="rId14" w:tooltip="מקצב" w:history="1">
        <w:r w:rsidRPr="00E14316">
          <w:rPr>
            <w:rFonts w:eastAsia="Times New Roman"/>
            <w:rtl/>
            <w:lang w:eastAsia="en-US"/>
          </w:rPr>
          <w:t>מקצב</w:t>
        </w:r>
      </w:hyperlink>
      <w:r w:rsidRPr="00E14316">
        <w:rPr>
          <w:rFonts w:eastAsia="Times New Roman"/>
          <w:rtl/>
          <w:lang w:eastAsia="en-US"/>
        </w:rPr>
        <w:t xml:space="preserve">. מוזיקה יכולה להיכתב על ידי </w:t>
      </w:r>
      <w:hyperlink r:id="rId15" w:tooltip="מלחין" w:history="1">
        <w:r w:rsidRPr="00E14316">
          <w:rPr>
            <w:rFonts w:eastAsia="Times New Roman"/>
            <w:rtl/>
            <w:lang w:eastAsia="en-US"/>
          </w:rPr>
          <w:t>מלחין</w:t>
        </w:r>
      </w:hyperlink>
      <w:r w:rsidRPr="00E14316">
        <w:rPr>
          <w:rFonts w:eastAsia="Times New Roman"/>
          <w:rtl/>
          <w:lang w:eastAsia="en-US"/>
        </w:rPr>
        <w:t>, ולהתבצע על ידי אחרים. במקרים כאלה, ה</w:t>
      </w:r>
      <w:hyperlink r:id="rId16" w:tooltip="מוזיקאי" w:history="1">
        <w:r w:rsidRPr="00E14316">
          <w:rPr>
            <w:rFonts w:eastAsia="Times New Roman"/>
            <w:rtl/>
            <w:lang w:eastAsia="en-US"/>
          </w:rPr>
          <w:t>מוזיקאי</w:t>
        </w:r>
      </w:hyperlink>
      <w:r w:rsidRPr="00E14316">
        <w:rPr>
          <w:rFonts w:eastAsia="Times New Roman"/>
          <w:rtl/>
          <w:lang w:eastAsia="en-US"/>
        </w:rPr>
        <w:t xml:space="preserve"> או המוזיקאים המנגנים את היצירה עוקבים אחרי ההוראות שהמלחין כתב באמצעות </w:t>
      </w:r>
      <w:r>
        <w:rPr>
          <w:rFonts w:eastAsia="Times New Roman"/>
          <w:rtl/>
          <w:lang w:eastAsia="en-US"/>
        </w:rPr>
        <w:t>תווים</w:t>
      </w:r>
      <w:r w:rsidRPr="00E14316">
        <w:rPr>
          <w:rFonts w:eastAsia="Times New Roman"/>
          <w:rtl/>
          <w:lang w:eastAsia="en-US"/>
        </w:rPr>
        <w:t>. בסוגי מוזיקה מסוימים, המוזיקאים ממציאים את המוזיקה תוך כדי ביצועה (</w:t>
      </w:r>
      <w:hyperlink r:id="rId17" w:tooltip="אילתור" w:history="1">
        <w:r w:rsidRPr="00E14316">
          <w:rPr>
            <w:rFonts w:eastAsia="Times New Roman"/>
            <w:rtl/>
            <w:lang w:eastAsia="en-US"/>
          </w:rPr>
          <w:t>אילתור</w:t>
        </w:r>
      </w:hyperlink>
      <w:r w:rsidRPr="00E14316">
        <w:rPr>
          <w:rFonts w:eastAsia="Times New Roman"/>
          <w:rtl/>
          <w:lang w:eastAsia="en-US"/>
        </w:rPr>
        <w:t>).</w:t>
      </w:r>
      <w:r w:rsidRPr="00E14316">
        <w:rPr>
          <w:color w:val="0000FF"/>
          <w:rtl/>
        </w:rPr>
        <w:t xml:space="preserve"> </w:t>
      </w:r>
      <w:r w:rsidRPr="00E14316">
        <w:rPr>
          <w:rtl/>
        </w:rPr>
        <w:t xml:space="preserve">יובל התנכי </w:t>
      </w:r>
      <w:r>
        <w:rPr>
          <w:rFonts w:hint="cs"/>
          <w:rtl/>
        </w:rPr>
        <w:t xml:space="preserve">דוד המלך </w:t>
      </w:r>
      <w:r w:rsidRPr="00E14316">
        <w:rPr>
          <w:rtl/>
        </w:rPr>
        <w:t>ופיתגורס נחשבים לאבות המוזיקה. הפילוסוף הרומי בואטיוס, בן המאה ה-6 אמר על המוזיקה</w:t>
      </w:r>
      <w:r>
        <w:rPr>
          <w:rFonts w:hint="cs"/>
          <w:rtl/>
        </w:rPr>
        <w:t>:</w:t>
      </w:r>
      <w:r w:rsidRPr="00E14316">
        <w:rPr>
          <w:rtl/>
        </w:rPr>
        <w:t xml:space="preserve"> שהיא ההרמוניה הכוללת של העולם והיא מחולקת:  למוזיקה מונדנה (ההרמוניה של היקום) למוזיקה הומנה (ההרמוניה של הנפש והגוף האינושיים) ולמוזיקה אינסטרומננטלית (הקול הממשי).</w:t>
      </w:r>
    </w:p>
    <w:p w:rsidR="008A0669" w:rsidRPr="00D73D2D" w:rsidRDefault="008A0669" w:rsidP="008A0669">
      <w:pPr>
        <w:ind w:left="180"/>
        <w:jc w:val="both"/>
        <w:rPr>
          <w:color w:val="FF0000"/>
          <w:rtl/>
        </w:rPr>
      </w:pPr>
      <w:r w:rsidRPr="00D73D2D">
        <w:rPr>
          <w:color w:val="333333"/>
          <w:rtl/>
        </w:rPr>
        <w:t>לפילוסוף שופנהאור הייתה השקפה מעניינת, לפיה מוסיקה היא ביטוי בלתי אמצעי של הרצון</w:t>
      </w:r>
    </w:p>
    <w:p w:rsidR="008A0669" w:rsidRDefault="008A0669" w:rsidP="008A0669">
      <w:pPr>
        <w:ind w:left="180"/>
        <w:jc w:val="both"/>
        <w:rPr>
          <w:color w:val="0000FF"/>
        </w:rPr>
      </w:pPr>
      <w:r w:rsidRPr="00E14316">
        <w:rPr>
          <w:rFonts w:eastAsia="Times New Roman"/>
          <w:color w:val="0000FF"/>
          <w:rtl/>
          <w:lang w:eastAsia="en-US"/>
        </w:rPr>
        <w:t xml:space="preserve">המוזיקה המוכרת לנו כיום כמוזיקה המערבית </w:t>
      </w:r>
      <w:r>
        <w:rPr>
          <w:rFonts w:eastAsia="Times New Roman" w:hint="cs"/>
          <w:color w:val="0000FF"/>
          <w:rtl/>
          <w:lang w:eastAsia="en-US"/>
        </w:rPr>
        <w:t xml:space="preserve">אירופאית </w:t>
      </w:r>
      <w:r w:rsidRPr="00E14316">
        <w:rPr>
          <w:rFonts w:eastAsia="Times New Roman"/>
          <w:color w:val="0000FF"/>
          <w:rtl/>
          <w:lang w:eastAsia="en-US"/>
        </w:rPr>
        <w:t>חוברה בין השנים 1600-</w:t>
      </w:r>
      <w:r w:rsidRPr="00E14316">
        <w:rPr>
          <w:color w:val="0000FF"/>
          <w:rtl/>
        </w:rPr>
        <w:t>1900</w:t>
      </w:r>
    </w:p>
    <w:p w:rsidR="008A0669" w:rsidRPr="00E14316" w:rsidRDefault="008A0669" w:rsidP="008A0669">
      <w:pPr>
        <w:tabs>
          <w:tab w:val="left" w:pos="180"/>
        </w:tabs>
        <w:ind w:left="180"/>
        <w:jc w:val="both"/>
        <w:rPr>
          <w:rtl/>
        </w:rPr>
      </w:pPr>
    </w:p>
    <w:p w:rsidR="008A0669" w:rsidRPr="00E14316" w:rsidRDefault="008A0669" w:rsidP="008A0669">
      <w:pPr>
        <w:tabs>
          <w:tab w:val="left" w:pos="360"/>
        </w:tabs>
        <w:ind w:left="-180"/>
        <w:jc w:val="both"/>
        <w:rPr>
          <w:b/>
          <w:bCs/>
          <w:color w:val="FF0000"/>
          <w:rtl/>
        </w:rPr>
      </w:pPr>
      <w:r w:rsidRPr="00E14316">
        <w:rPr>
          <w:rtl/>
        </w:rPr>
        <w:t>2.</w:t>
      </w:r>
      <w:r w:rsidRPr="00E14316">
        <w:rPr>
          <w:b/>
          <w:bCs/>
          <w:color w:val="FF0000"/>
          <w:rtl/>
        </w:rPr>
        <w:t xml:space="preserve">   </w:t>
      </w:r>
      <w:r w:rsidRPr="008A0669">
        <w:rPr>
          <w:b/>
          <w:bCs/>
          <w:color w:val="FF0000"/>
          <w:u w:val="single"/>
          <w:rtl/>
        </w:rPr>
        <w:t>שירה וקולות</w:t>
      </w:r>
    </w:p>
    <w:p w:rsidR="008A0669" w:rsidRPr="00E14316" w:rsidRDefault="008A0669" w:rsidP="008A0669">
      <w:pPr>
        <w:tabs>
          <w:tab w:val="left" w:pos="360"/>
        </w:tabs>
        <w:ind w:left="180"/>
        <w:jc w:val="both"/>
        <w:rPr>
          <w:rtl/>
        </w:rPr>
      </w:pPr>
      <w:r w:rsidRPr="00E14316">
        <w:rPr>
          <w:color w:val="0000FF"/>
          <w:rtl/>
        </w:rPr>
        <w:t>שירה</w:t>
      </w:r>
      <w:r w:rsidRPr="00E14316">
        <w:rPr>
          <w:rtl/>
        </w:rPr>
        <w:t xml:space="preserve"> -</w:t>
      </w:r>
      <w:r w:rsidRPr="00E14316">
        <w:rPr>
          <w:b/>
          <w:bCs/>
          <w:color w:val="008000"/>
          <w:rtl/>
        </w:rPr>
        <w:t xml:space="preserve"> </w:t>
      </w:r>
      <w:r w:rsidRPr="00E14316">
        <w:rPr>
          <w:rtl/>
        </w:rPr>
        <w:t>כמעט כל מי שיכול לדבר יכול גם לשיר</w:t>
      </w:r>
      <w:r w:rsidRPr="00E14316">
        <w:rPr>
          <w:b/>
          <w:bCs/>
          <w:color w:val="008000"/>
          <w:rtl/>
        </w:rPr>
        <w:t xml:space="preserve">. </w:t>
      </w:r>
      <w:r w:rsidRPr="00E14316">
        <w:rPr>
          <w:rtl/>
        </w:rPr>
        <w:t xml:space="preserve">(לא כל בני האדם ניחנו ביכולת לשיר באופן מדוייק </w:t>
      </w:r>
      <w:r>
        <w:rPr>
          <w:rFonts w:hint="cs"/>
          <w:rtl/>
        </w:rPr>
        <w:t>(</w:t>
      </w:r>
      <w:r w:rsidRPr="00E14316">
        <w:rPr>
          <w:rtl/>
        </w:rPr>
        <w:t>מפאת חוסר התאמה בין מערכת השמיעה למערכת ה</w:t>
      </w:r>
      <w:r>
        <w:rPr>
          <w:rFonts w:hint="cs"/>
          <w:rtl/>
        </w:rPr>
        <w:t>דיבור</w:t>
      </w:r>
      <w:r w:rsidRPr="00E14316">
        <w:rPr>
          <w:rtl/>
        </w:rPr>
        <w:t xml:space="preserve">)..  </w:t>
      </w:r>
    </w:p>
    <w:p w:rsidR="008A0669" w:rsidRPr="00E14316" w:rsidRDefault="008A0669" w:rsidP="008A0669">
      <w:pPr>
        <w:tabs>
          <w:tab w:val="left" w:pos="360"/>
        </w:tabs>
        <w:ind w:left="180"/>
        <w:jc w:val="both"/>
        <w:rPr>
          <w:rtl/>
        </w:rPr>
      </w:pPr>
      <w:r w:rsidRPr="00E14316">
        <w:rPr>
          <w:color w:val="0000FF"/>
          <w:rtl/>
        </w:rPr>
        <w:t>מערכת הקול</w:t>
      </w:r>
      <w:r w:rsidRPr="00E14316">
        <w:rPr>
          <w:rtl/>
        </w:rPr>
        <w:t xml:space="preserve"> – כוללת את ה-</w:t>
      </w:r>
      <w:r w:rsidRPr="00E14316">
        <w:rPr>
          <w:color w:val="FF6600"/>
          <w:rtl/>
        </w:rPr>
        <w:t>ריאות</w:t>
      </w:r>
      <w:r w:rsidRPr="00E14316">
        <w:rPr>
          <w:rtl/>
        </w:rPr>
        <w:t xml:space="preserve"> שבהן נאגר האויר . את ה-</w:t>
      </w:r>
      <w:r w:rsidRPr="00E14316">
        <w:rPr>
          <w:color w:val="FF6600"/>
          <w:rtl/>
        </w:rPr>
        <w:t>סרעפת</w:t>
      </w:r>
      <w:r w:rsidRPr="00E14316">
        <w:rPr>
          <w:rtl/>
        </w:rPr>
        <w:t xml:space="preserve"> שמפקחת על שאיפת האויר לריאות ועל נשיפתו החוצה. את </w:t>
      </w:r>
      <w:r w:rsidRPr="00E14316">
        <w:rPr>
          <w:color w:val="FF6600"/>
          <w:rtl/>
        </w:rPr>
        <w:t>מיתרי הקול</w:t>
      </w:r>
      <w:r w:rsidRPr="00E14316">
        <w:rPr>
          <w:rtl/>
        </w:rPr>
        <w:t xml:space="preserve"> הכוללים שתי רקמות סחוסיות בגרון שבמרווח בינהן זורם האויר החוצה והוא אשר גורם להפקת הצליל. ואת</w:t>
      </w:r>
      <w:r w:rsidRPr="00E14316">
        <w:rPr>
          <w:color w:val="FF6600"/>
          <w:rtl/>
        </w:rPr>
        <w:t xml:space="preserve"> איברי הפה</w:t>
      </w:r>
      <w:r w:rsidRPr="00E14316">
        <w:rPr>
          <w:rtl/>
        </w:rPr>
        <w:t xml:space="preserve"> הכוללים שיניים,לשון,חך ושפתיים אשר מאפשרים את הגיית המילים. </w:t>
      </w:r>
    </w:p>
    <w:p w:rsidR="008A0669" w:rsidRPr="00E14316" w:rsidRDefault="008A0669" w:rsidP="008A0669">
      <w:pPr>
        <w:tabs>
          <w:tab w:val="left" w:pos="360"/>
        </w:tabs>
        <w:ind w:left="180"/>
        <w:jc w:val="both"/>
        <w:rPr>
          <w:rtl/>
        </w:rPr>
      </w:pPr>
      <w:r w:rsidRPr="00E14316">
        <w:rPr>
          <w:color w:val="0000FF"/>
          <w:rtl/>
        </w:rPr>
        <w:t>הפקת קול</w:t>
      </w:r>
      <w:r w:rsidRPr="00E14316">
        <w:rPr>
          <w:rtl/>
        </w:rPr>
        <w:t xml:space="preserve">- כאשר שרים ניתן לשלוט באופן שבו מפיקים את הקול.. שליטה ברווח שבין מיתרי הקול קובעת את גובה הצליל ושליטה בכמות האויר שנושפים קובעת את עוצמת הצליל. למעשה ישנם מיקומים שונים של הפקת הקול (מכנים זאת רגיסטרים).. הרגיסטר הנפוץ הנו </w:t>
      </w:r>
      <w:r w:rsidRPr="00E14316">
        <w:rPr>
          <w:color w:val="FF6600"/>
          <w:rtl/>
        </w:rPr>
        <w:t>קול בית החזה</w:t>
      </w:r>
      <w:r w:rsidRPr="00E14316">
        <w:rPr>
          <w:rtl/>
        </w:rPr>
        <w:t xml:space="preserve"> שבו אנו משתמשים בדיבור יום יומי או בשירה עממית.. </w:t>
      </w:r>
    </w:p>
    <w:p w:rsidR="008A0669" w:rsidRPr="00E14316" w:rsidRDefault="008A0669" w:rsidP="008A0669">
      <w:pPr>
        <w:tabs>
          <w:tab w:val="left" w:pos="360"/>
        </w:tabs>
        <w:ind w:left="180"/>
        <w:jc w:val="both"/>
        <w:rPr>
          <w:rtl/>
        </w:rPr>
      </w:pPr>
      <w:r w:rsidRPr="00E14316">
        <w:rPr>
          <w:rtl/>
        </w:rPr>
        <w:t>לעומת זאת</w:t>
      </w:r>
      <w:r w:rsidRPr="00E14316">
        <w:rPr>
          <w:color w:val="0000FF"/>
          <w:rtl/>
        </w:rPr>
        <w:t xml:space="preserve"> </w:t>
      </w:r>
      <w:r w:rsidRPr="00E14316">
        <w:rPr>
          <w:rtl/>
        </w:rPr>
        <w:t xml:space="preserve">זמרים מקצועיים או זמרים השרים מוזיקה קלאסית מחוייבים לשיר בצורות שונות כגון </w:t>
      </w:r>
      <w:r w:rsidRPr="00E14316">
        <w:rPr>
          <w:color w:val="FF6600"/>
          <w:rtl/>
        </w:rPr>
        <w:t>קול הביניים</w:t>
      </w:r>
      <w:r w:rsidRPr="00E14316">
        <w:rPr>
          <w:rtl/>
        </w:rPr>
        <w:t xml:space="preserve"> שהוא גבוה קצת יותר מקול בית החזה או </w:t>
      </w:r>
      <w:r w:rsidRPr="00E14316">
        <w:rPr>
          <w:color w:val="FF6600"/>
          <w:rtl/>
        </w:rPr>
        <w:t>בקול ראש</w:t>
      </w:r>
      <w:r w:rsidRPr="00E14316">
        <w:rPr>
          <w:rtl/>
        </w:rPr>
        <w:t xml:space="preserve"> (פל</w:t>
      </w:r>
      <w:r>
        <w:rPr>
          <w:rFonts w:hint="cs"/>
          <w:rtl/>
        </w:rPr>
        <w:t>צ</w:t>
      </w:r>
      <w:r w:rsidRPr="00E14316">
        <w:rPr>
          <w:rtl/>
        </w:rPr>
        <w:t xml:space="preserve">ט) שהוא גבוה אף יותר מקול הביניים. </w:t>
      </w:r>
    </w:p>
    <w:p w:rsidR="008A0669" w:rsidRPr="00E14316" w:rsidRDefault="008A0669" w:rsidP="008A0669">
      <w:pPr>
        <w:tabs>
          <w:tab w:val="left" w:pos="360"/>
        </w:tabs>
        <w:ind w:left="180"/>
        <w:jc w:val="both"/>
        <w:rPr>
          <w:rtl/>
        </w:rPr>
      </w:pPr>
      <w:r w:rsidRPr="00E14316">
        <w:rPr>
          <w:rtl/>
        </w:rPr>
        <w:t xml:space="preserve">בנוסף קיימות צורות שונות של הפקת קול כגון </w:t>
      </w:r>
      <w:r w:rsidRPr="00E14316">
        <w:rPr>
          <w:color w:val="FF6600"/>
          <w:rtl/>
        </w:rPr>
        <w:t>קול הויברטור</w:t>
      </w:r>
      <w:r w:rsidRPr="00E14316">
        <w:rPr>
          <w:rtl/>
        </w:rPr>
        <w:t xml:space="preserve"> שיטה שבה מרעידים את הקול ע"י שינוי הצליל במהירות רבה יותר.. או </w:t>
      </w:r>
      <w:r w:rsidRPr="00E14316">
        <w:rPr>
          <w:color w:val="FF6600"/>
          <w:rtl/>
        </w:rPr>
        <w:t>קול סקאט/ יודל</w:t>
      </w:r>
      <w:r w:rsidRPr="00E14316">
        <w:rPr>
          <w:rtl/>
        </w:rPr>
        <w:t xml:space="preserve"> שיטה שבה שרים הברות בלבד ללא מילים. </w:t>
      </w:r>
    </w:p>
    <w:p w:rsidR="008A0669" w:rsidRPr="00E14316" w:rsidRDefault="008A0669" w:rsidP="008A0669">
      <w:pPr>
        <w:tabs>
          <w:tab w:val="left" w:pos="360"/>
        </w:tabs>
        <w:ind w:left="180"/>
        <w:jc w:val="both"/>
        <w:rPr>
          <w:rtl/>
        </w:rPr>
      </w:pPr>
      <w:r w:rsidRPr="00E14316">
        <w:rPr>
          <w:color w:val="0000FF"/>
          <w:rtl/>
        </w:rPr>
        <w:t>כלי מיתר</w:t>
      </w:r>
      <w:r w:rsidRPr="00E14316">
        <w:rPr>
          <w:rtl/>
        </w:rPr>
        <w:t xml:space="preserve"> -  הצלילים מופקים מהתנודות של המיתרים, הצליל משתנה בהתאם לעובי המיתר לאורך המיתר ועד כמה המיתר מתוח. צורת הנגינה משתנה אף היא בהתאם לסוג הכלי .. על המיתר ניתן לפרוט (גיטרה) ניתן להקיש עליו (פסנתר) ואפשר אף באמצעות חיכוך ע"י קשת (כינור ). לצורך הגברת הצלי</w:t>
      </w:r>
      <w:r>
        <w:rPr>
          <w:rFonts w:hint="cs"/>
          <w:rtl/>
        </w:rPr>
        <w:t>ל</w:t>
      </w:r>
      <w:r w:rsidRPr="00E14316">
        <w:rPr>
          <w:rtl/>
        </w:rPr>
        <w:t xml:space="preserve"> משתמשים בתיבת תהודה אשר עשוייה לרבות מעץ או ממתכת.. תיבת תהודה זו מגבירה את גלי הקול המופקים מתנודות המיתר וכך הצליל נשמע חזק יותר ומלא יותר. ברב המקרים תיבת התהודה הינה גם גוף הכלי.</w:t>
      </w:r>
      <w:r>
        <w:rPr>
          <w:rFonts w:hint="cs"/>
          <w:rtl/>
        </w:rPr>
        <w:t xml:space="preserve"> ובין היתר גם גוף האדם...</w:t>
      </w:r>
      <w:r w:rsidRPr="00E14316">
        <w:rPr>
          <w:rtl/>
        </w:rPr>
        <w:t xml:space="preserve"> </w:t>
      </w:r>
    </w:p>
    <w:p w:rsidR="008A0669" w:rsidRPr="00E14316" w:rsidRDefault="008A0669" w:rsidP="008A0669">
      <w:pPr>
        <w:tabs>
          <w:tab w:val="left" w:pos="360"/>
        </w:tabs>
        <w:ind w:left="180"/>
        <w:jc w:val="both"/>
        <w:rPr>
          <w:rtl/>
        </w:rPr>
      </w:pPr>
      <w:r w:rsidRPr="00E14316">
        <w:rPr>
          <w:rtl/>
        </w:rPr>
        <w:t>בימינו הגיטרה הפסנתר</w:t>
      </w:r>
      <w:r w:rsidRPr="00E14316">
        <w:rPr>
          <w:color w:val="0000FF"/>
          <w:rtl/>
        </w:rPr>
        <w:t xml:space="preserve"> </w:t>
      </w:r>
      <w:r w:rsidRPr="00E14316">
        <w:rPr>
          <w:rtl/>
        </w:rPr>
        <w:t xml:space="preserve">הכינור הויולה הצ'לו והקונטראבס הינם כלי המיתר הנפוצים ביותר.. </w:t>
      </w:r>
    </w:p>
    <w:p w:rsidR="008A0669" w:rsidRPr="00E14316" w:rsidRDefault="008A0669" w:rsidP="008A0669">
      <w:pPr>
        <w:tabs>
          <w:tab w:val="left" w:pos="360"/>
        </w:tabs>
        <w:ind w:left="180"/>
        <w:jc w:val="both"/>
        <w:rPr>
          <w:rtl/>
        </w:rPr>
      </w:pPr>
      <w:r w:rsidRPr="00E14316">
        <w:rPr>
          <w:color w:val="0000FF"/>
          <w:rtl/>
        </w:rPr>
        <w:t xml:space="preserve">מקהלה -  </w:t>
      </w:r>
      <w:r w:rsidRPr="00E14316">
        <w:rPr>
          <w:rtl/>
        </w:rPr>
        <w:t xml:space="preserve">שירה  ביחד בקבוצה גדולה ..זמרי המקהלה נחלקים לתפקידי קולות בהתאם לטווח הקול הטבעי של כל זמר או לכלי המוזיקלי. קולות האדם וכן כלים מוזיקליים חולקו באופן שרירותי ל-4 קולות עיקריים: סופרן, אלט, טנור, בס </w:t>
      </w:r>
    </w:p>
    <w:p w:rsidR="008A0669" w:rsidRPr="00E14316" w:rsidRDefault="008A0669" w:rsidP="008A0669">
      <w:pPr>
        <w:tabs>
          <w:tab w:val="left" w:pos="1981"/>
        </w:tabs>
        <w:ind w:left="180"/>
        <w:jc w:val="both"/>
        <w:rPr>
          <w:rtl/>
        </w:rPr>
      </w:pPr>
      <w:r w:rsidRPr="00E14316">
        <w:rPr>
          <w:rtl/>
        </w:rPr>
        <w:lastRenderedPageBreak/>
        <w:t xml:space="preserve">סוגי הקולות במקהלה: </w:t>
      </w:r>
    </w:p>
    <w:p w:rsidR="008A0669" w:rsidRPr="00E14316" w:rsidRDefault="008A0669" w:rsidP="008A0669">
      <w:pPr>
        <w:tabs>
          <w:tab w:val="left" w:pos="1981"/>
        </w:tabs>
        <w:ind w:left="180"/>
        <w:jc w:val="both"/>
        <w:rPr>
          <w:rtl/>
        </w:rPr>
      </w:pPr>
      <w:r w:rsidRPr="0007629F">
        <w:rPr>
          <w:color w:val="0000FF"/>
          <w:rtl/>
        </w:rPr>
        <w:t>סופרן</w:t>
      </w:r>
      <w:r w:rsidRPr="00E14316">
        <w:rPr>
          <w:rtl/>
        </w:rPr>
        <w:t xml:space="preserve"> –  קול ה-סופרן מבצע בדרך כלל את המנגינה (מקהלה טובה נמדדת באיכות הסופרן ) המנעד מ-דו עד-לה.</w:t>
      </w:r>
    </w:p>
    <w:p w:rsidR="008A0669" w:rsidRPr="00E14316" w:rsidRDefault="008A0669" w:rsidP="008A0669">
      <w:pPr>
        <w:tabs>
          <w:tab w:val="left" w:pos="1981"/>
        </w:tabs>
        <w:ind w:left="180"/>
        <w:jc w:val="both"/>
        <w:rPr>
          <w:rtl/>
        </w:rPr>
      </w:pPr>
      <w:r w:rsidRPr="0007629F">
        <w:rPr>
          <w:color w:val="0000FF"/>
          <w:rtl/>
        </w:rPr>
        <w:t>אלט</w:t>
      </w:r>
      <w:r w:rsidRPr="00E14316">
        <w:rPr>
          <w:rtl/>
        </w:rPr>
        <w:t xml:space="preserve">   –  קול ה-אלט מהווה למעשה את המילוי ההרמוני של </w:t>
      </w:r>
      <w:r w:rsidRPr="001900A4">
        <w:rPr>
          <w:color w:val="3366FF"/>
          <w:rtl/>
        </w:rPr>
        <w:t xml:space="preserve">הקוינטה </w:t>
      </w:r>
      <w:r w:rsidRPr="00E14316">
        <w:rPr>
          <w:rtl/>
        </w:rPr>
        <w:t>מצליל הבס . המנעד מ-פה עד-פה .</w:t>
      </w:r>
    </w:p>
    <w:p w:rsidR="008A0669" w:rsidRPr="00E14316" w:rsidRDefault="008A0669" w:rsidP="008A0669">
      <w:pPr>
        <w:tabs>
          <w:tab w:val="left" w:pos="1981"/>
        </w:tabs>
        <w:ind w:left="180"/>
        <w:jc w:val="both"/>
        <w:rPr>
          <w:rtl/>
        </w:rPr>
      </w:pPr>
      <w:r w:rsidRPr="0007629F">
        <w:rPr>
          <w:color w:val="0000FF"/>
          <w:rtl/>
        </w:rPr>
        <w:t xml:space="preserve">טנור </w:t>
      </w:r>
      <w:r w:rsidRPr="00E14316">
        <w:rPr>
          <w:rtl/>
        </w:rPr>
        <w:t xml:space="preserve"> –   קול הטנור מהווה למעשה את המילוי ההרמוני של </w:t>
      </w:r>
      <w:r w:rsidRPr="001900A4">
        <w:rPr>
          <w:color w:val="3366FF"/>
          <w:rtl/>
        </w:rPr>
        <w:t>הטרצה</w:t>
      </w:r>
      <w:r w:rsidRPr="00E14316">
        <w:rPr>
          <w:rtl/>
        </w:rPr>
        <w:t xml:space="preserve">  מצליל הבס. המנעד מ-רה עד- לה </w:t>
      </w:r>
    </w:p>
    <w:p w:rsidR="008A0669" w:rsidRDefault="008A0669" w:rsidP="008A0669">
      <w:pPr>
        <w:tabs>
          <w:tab w:val="left" w:pos="1981"/>
        </w:tabs>
        <w:ind w:left="180"/>
        <w:jc w:val="both"/>
        <w:rPr>
          <w:rFonts w:hint="cs"/>
          <w:rtl/>
        </w:rPr>
      </w:pPr>
      <w:r w:rsidRPr="0007629F">
        <w:rPr>
          <w:color w:val="0000FF"/>
          <w:rtl/>
        </w:rPr>
        <w:t>בס</w:t>
      </w:r>
      <w:r w:rsidRPr="00E14316">
        <w:rPr>
          <w:rtl/>
        </w:rPr>
        <w:t xml:space="preserve">    –   קול הבס הנו הקול החשוב ביותר במקהלה מבצע את צליל הבסיס ההרמוני של האקורד. המנעד </w:t>
      </w:r>
    </w:p>
    <w:p w:rsidR="008A0669" w:rsidRPr="00E14316" w:rsidRDefault="008A0669" w:rsidP="008A0669">
      <w:pPr>
        <w:tabs>
          <w:tab w:val="left" w:pos="1981"/>
        </w:tabs>
        <w:ind w:left="180"/>
        <w:jc w:val="both"/>
        <w:rPr>
          <w:rtl/>
        </w:rPr>
      </w:pPr>
      <w:r>
        <w:rPr>
          <w:rFonts w:hint="cs"/>
          <w:color w:val="0000FF"/>
          <w:rtl/>
        </w:rPr>
        <w:t xml:space="preserve">             </w:t>
      </w:r>
      <w:r w:rsidRPr="00E14316">
        <w:rPr>
          <w:rtl/>
        </w:rPr>
        <w:t xml:space="preserve">מ-רה </w:t>
      </w:r>
      <w:r>
        <w:rPr>
          <w:rFonts w:hint="cs"/>
          <w:color w:val="0000FF"/>
          <w:rtl/>
        </w:rPr>
        <w:t xml:space="preserve"> </w:t>
      </w:r>
      <w:r w:rsidRPr="00E14316">
        <w:rPr>
          <w:rtl/>
        </w:rPr>
        <w:t xml:space="preserve">עד- רה </w:t>
      </w:r>
    </w:p>
    <w:p w:rsidR="008A0669" w:rsidRDefault="008A0669" w:rsidP="008A0669">
      <w:pPr>
        <w:tabs>
          <w:tab w:val="left" w:pos="1981"/>
        </w:tabs>
        <w:ind w:left="180"/>
        <w:jc w:val="both"/>
        <w:rPr>
          <w:rFonts w:hint="cs"/>
          <w:rtl/>
        </w:rPr>
      </w:pPr>
      <w:r w:rsidRPr="00E14316">
        <w:rPr>
          <w:rtl/>
        </w:rPr>
        <w:t xml:space="preserve">רוויזיה זו של חלוקה ל-4 קולות מבוצעת אף בכלים מוזיקליים. </w:t>
      </w:r>
    </w:p>
    <w:p w:rsidR="008A0669" w:rsidRDefault="008A0669" w:rsidP="008A0669">
      <w:pPr>
        <w:tabs>
          <w:tab w:val="left" w:pos="1981"/>
        </w:tabs>
        <w:ind w:left="180"/>
        <w:jc w:val="both"/>
        <w:rPr>
          <w:rFonts w:hint="cs"/>
          <w:rtl/>
        </w:rPr>
      </w:pPr>
    </w:p>
    <w:p w:rsidR="008A0669" w:rsidRDefault="008A0669" w:rsidP="008A0669">
      <w:pPr>
        <w:tabs>
          <w:tab w:val="left" w:pos="1981"/>
        </w:tabs>
        <w:ind w:left="180"/>
        <w:jc w:val="both"/>
        <w:rPr>
          <w:rFonts w:hint="cs"/>
          <w:rtl/>
        </w:rPr>
      </w:pPr>
    </w:p>
    <w:p w:rsidR="008A0669" w:rsidRDefault="008A0669" w:rsidP="008A0669">
      <w:pPr>
        <w:tabs>
          <w:tab w:val="left" w:pos="1981"/>
        </w:tabs>
        <w:ind w:left="180"/>
        <w:jc w:val="both"/>
        <w:rPr>
          <w:rFonts w:hint="cs"/>
          <w:rtl/>
        </w:rPr>
      </w:pPr>
    </w:p>
    <w:p w:rsidR="008A0669" w:rsidRDefault="008A0669" w:rsidP="008A0669">
      <w:pPr>
        <w:tabs>
          <w:tab w:val="left" w:pos="1981"/>
        </w:tabs>
        <w:ind w:left="180"/>
        <w:jc w:val="both"/>
        <w:rPr>
          <w:rFonts w:hint="cs"/>
          <w:rtl/>
        </w:rPr>
      </w:pPr>
    </w:p>
    <w:p w:rsidR="008A0669" w:rsidRDefault="008A0669" w:rsidP="008A0669">
      <w:pPr>
        <w:tabs>
          <w:tab w:val="left" w:pos="1981"/>
        </w:tabs>
        <w:ind w:left="180"/>
        <w:jc w:val="both"/>
        <w:rPr>
          <w:rFonts w:hint="cs"/>
          <w:rtl/>
        </w:rPr>
      </w:pPr>
    </w:p>
    <w:p w:rsidR="008A0669" w:rsidRDefault="008A0669" w:rsidP="008A0669">
      <w:pPr>
        <w:tabs>
          <w:tab w:val="left" w:pos="1981"/>
        </w:tabs>
        <w:ind w:left="180"/>
        <w:jc w:val="both"/>
        <w:rPr>
          <w:rFonts w:hint="cs"/>
          <w:rtl/>
        </w:rPr>
      </w:pPr>
    </w:p>
    <w:p w:rsidR="008A0669" w:rsidRDefault="008A0669" w:rsidP="008A0669">
      <w:pPr>
        <w:tabs>
          <w:tab w:val="left" w:pos="1981"/>
        </w:tabs>
        <w:ind w:left="180"/>
        <w:jc w:val="both"/>
        <w:rPr>
          <w:rFonts w:hint="cs"/>
          <w:rtl/>
        </w:rPr>
      </w:pPr>
    </w:p>
    <w:p w:rsidR="008A0669" w:rsidRDefault="008A0669" w:rsidP="008A0669">
      <w:pPr>
        <w:tabs>
          <w:tab w:val="left" w:pos="1981"/>
        </w:tabs>
        <w:ind w:left="180"/>
        <w:jc w:val="both"/>
        <w:rPr>
          <w:rFonts w:hint="cs"/>
          <w:rtl/>
        </w:rPr>
      </w:pPr>
    </w:p>
    <w:p w:rsidR="008A0669" w:rsidRDefault="008A0669" w:rsidP="008A0669">
      <w:pPr>
        <w:tabs>
          <w:tab w:val="left" w:pos="1981"/>
        </w:tabs>
        <w:ind w:left="180"/>
        <w:jc w:val="both"/>
        <w:rPr>
          <w:rFonts w:hint="cs"/>
          <w:rtl/>
        </w:rPr>
      </w:pPr>
    </w:p>
    <w:p w:rsidR="00615387" w:rsidRDefault="00615387"/>
    <w:sectPr w:rsidR="00615387" w:rsidSect="008A0669">
      <w:pgSz w:w="11906" w:h="16838"/>
      <w:pgMar w:top="1440" w:right="1416"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A0669"/>
    <w:rsid w:val="00615387"/>
    <w:rsid w:val="008A0669"/>
    <w:rsid w:val="00BF62D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669"/>
    <w:pPr>
      <w:bidi/>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e.wikipedia.org/wiki/%D7%AA%D7%95_%28%D7%9E%D7%95%D7%96%D7%99%D7%A7%D7%94%29" TargetMode="External"/><Relationship Id="rId13" Type="http://schemas.openxmlformats.org/officeDocument/2006/relationships/hyperlink" Target="http://he.wikipedia.org/wiki/%D7%9B%D7%9C%D7%99_%D7%94%D7%A7%D7%A9%D7%94"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he.wikipedia.org/wiki/%D7%9E%D7%95%D7%96%D7%99%D7%A7%D7%94_%D7%90%D7%9C%D7%A7%D7%98%D7%A8%D7%95%D7%A0%D7%99%D7%AA" TargetMode="External"/><Relationship Id="rId12" Type="http://schemas.openxmlformats.org/officeDocument/2006/relationships/hyperlink" Target="http://he.wikipedia.org/wiki/%D7%94%D7%A8%D7%9E%D7%95%D7%A0%D7%99%D7%94" TargetMode="External"/><Relationship Id="rId17" Type="http://schemas.openxmlformats.org/officeDocument/2006/relationships/hyperlink" Target="http://he.wikipedia.org/wiki/%D7%90%D7%99%D7%9C%D7%AA%D7%95%D7%A8" TargetMode="External"/><Relationship Id="rId2" Type="http://schemas.openxmlformats.org/officeDocument/2006/relationships/settings" Target="settings.xml"/><Relationship Id="rId16" Type="http://schemas.openxmlformats.org/officeDocument/2006/relationships/hyperlink" Target="http://he.wikipedia.org/wiki/%D7%9E%D7%95%D7%96%D7%99%D7%A7%D7%90%D7%99" TargetMode="External"/><Relationship Id="rId1" Type="http://schemas.openxmlformats.org/officeDocument/2006/relationships/styles" Target="styles.xml"/><Relationship Id="rId6" Type="http://schemas.openxmlformats.org/officeDocument/2006/relationships/hyperlink" Target="http://he.wikipedia.org/wiki/%D7%9E%D7%95%D7%96%D7%99%D7%A7%D7%94_%D7%A7%D7%9C%D7%90%D7%A1%D7%99%D7%AA" TargetMode="External"/><Relationship Id="rId11" Type="http://schemas.openxmlformats.org/officeDocument/2006/relationships/hyperlink" Target="http://he.wikipedia.org/wiki/%D7%90%D7%A7%D7%95%D7%A8%D7%93%D7%99%D7%9D" TargetMode="External"/><Relationship Id="rId5" Type="http://schemas.openxmlformats.org/officeDocument/2006/relationships/hyperlink" Target="http://he.wikipedia.org/wiki/%D7%9E%D7%95%D7%96%D7%94" TargetMode="External"/><Relationship Id="rId15" Type="http://schemas.openxmlformats.org/officeDocument/2006/relationships/hyperlink" Target="http://he.wikipedia.org/wiki/%D7%9E%D7%9C%D7%97%D7%99%D7%9F" TargetMode="External"/><Relationship Id="rId10" Type="http://schemas.openxmlformats.org/officeDocument/2006/relationships/hyperlink" Target="http://he.wikipedia.org/wiki/%D7%90%D7%A7%D7%95%D7%A8%D7%93" TargetMode="External"/><Relationship Id="rId19" Type="http://schemas.openxmlformats.org/officeDocument/2006/relationships/theme" Target="theme/theme1.xml"/><Relationship Id="rId4" Type="http://schemas.openxmlformats.org/officeDocument/2006/relationships/hyperlink" Target="http://he.wikipedia.org/wiki/%D7%90%D7%9E%D7%A0%D7%95%D7%AA" TargetMode="External"/><Relationship Id="rId9" Type="http://schemas.openxmlformats.org/officeDocument/2006/relationships/hyperlink" Target="http://he.wikipedia.org/w/index.php?title=%D7%9C%D7%97%D7%9F&amp;action=edit" TargetMode="External"/><Relationship Id="rId14" Type="http://schemas.openxmlformats.org/officeDocument/2006/relationships/hyperlink" Target="http://he.wikipedia.org/wiki/%D7%9E%D7%A7%D7%A6%D7%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869</Words>
  <Characters>4346</Characters>
  <Application>Microsoft Office Word</Application>
  <DocSecurity>0</DocSecurity>
  <Lines>36</Lines>
  <Paragraphs>10</Paragraphs>
  <ScaleCrop>false</ScaleCrop>
  <Company>Home</Company>
  <LinksUpToDate>false</LinksUpToDate>
  <CharactersWithSpaces>5205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1</cp:revision>
  <dcterms:created xsi:type="dcterms:W3CDTF">2012-03-03T09:40:00Z</dcterms:created>
  <dcterms:modified xsi:type="dcterms:W3CDTF">2012-03-03T09:45:00Z</dcterms:modified>
</cp:coreProperties>
</file>