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5" w:rsidRPr="00363B8F" w:rsidRDefault="0041518C" w:rsidP="00821297">
      <w:pPr>
        <w:pStyle w:val="a3"/>
        <w:rPr>
          <w:rFonts w:cs="David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cs="David" w:hint="cs"/>
          <w:b/>
          <w:bCs/>
          <w:sz w:val="36"/>
          <w:szCs w:val="36"/>
          <w:u w:val="single"/>
          <w:rtl/>
        </w:rPr>
        <w:t xml:space="preserve">  </w:t>
      </w:r>
      <w:r w:rsidR="008627B5" w:rsidRPr="00363B8F">
        <w:rPr>
          <w:rFonts w:cs="David"/>
          <w:b/>
          <w:bCs/>
          <w:sz w:val="36"/>
          <w:szCs w:val="36"/>
          <w:u w:val="single"/>
          <w:rtl/>
        </w:rPr>
        <w:t>קורות חיים</w:t>
      </w:r>
      <w:r w:rsidR="00363B8F" w:rsidRPr="00363B8F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0A2E38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2E014D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886A1C" w:rsidRPr="00456E03" w:rsidRDefault="00886A1C">
      <w:pPr>
        <w:pStyle w:val="a3"/>
        <w:rPr>
          <w:rFonts w:cs="David"/>
          <w:b/>
          <w:bCs/>
          <w:sz w:val="24"/>
          <w:u w:val="single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824"/>
        <w:gridCol w:w="4698"/>
      </w:tblGrid>
      <w:tr w:rsidR="00DE0196" w:rsidRPr="00456E03">
        <w:tc>
          <w:tcPr>
            <w:tcW w:w="3824" w:type="dxa"/>
          </w:tcPr>
          <w:p w:rsidR="00DE0196" w:rsidRPr="00456E03" w:rsidRDefault="00DE0196" w:rsidP="00803B9B">
            <w:pPr>
              <w:ind w:left="-58"/>
              <w:rPr>
                <w:sz w:val="24"/>
                <w:szCs w:val="24"/>
                <w:rtl/>
              </w:rPr>
            </w:pPr>
            <w:r w:rsidRPr="00456E03">
              <w:rPr>
                <w:b/>
                <w:bCs/>
                <w:sz w:val="24"/>
                <w:szCs w:val="24"/>
                <w:rtl/>
              </w:rPr>
              <w:t>שם:</w:t>
            </w:r>
            <w:r w:rsidRPr="00456E03">
              <w:rPr>
                <w:sz w:val="24"/>
                <w:szCs w:val="24"/>
                <w:rtl/>
              </w:rPr>
              <w:t xml:space="preserve"> </w:t>
            </w:r>
            <w:r w:rsidR="00A415D5">
              <w:rPr>
                <w:rFonts w:hint="cs"/>
                <w:sz w:val="24"/>
                <w:szCs w:val="24"/>
                <w:rtl/>
              </w:rPr>
              <w:t xml:space="preserve">מאור </w:t>
            </w:r>
            <w:proofErr w:type="spellStart"/>
            <w:r w:rsidR="00A415D5">
              <w:rPr>
                <w:rFonts w:hint="cs"/>
                <w:sz w:val="24"/>
                <w:szCs w:val="24"/>
                <w:rtl/>
              </w:rPr>
              <w:t>פרסאי-ברניב</w:t>
            </w:r>
            <w:proofErr w:type="spellEnd"/>
          </w:p>
          <w:p w:rsidR="008234D1" w:rsidRDefault="00DE0196" w:rsidP="008234D1">
            <w:pPr>
              <w:ind w:left="-58"/>
              <w:rPr>
                <w:sz w:val="24"/>
                <w:szCs w:val="24"/>
                <w:rtl/>
              </w:rPr>
            </w:pPr>
            <w:r w:rsidRPr="00456E03">
              <w:rPr>
                <w:b/>
                <w:bCs/>
                <w:sz w:val="24"/>
                <w:szCs w:val="24"/>
                <w:rtl/>
              </w:rPr>
              <w:t>שנת לידה:</w:t>
            </w:r>
            <w:r w:rsidR="00803B9B">
              <w:rPr>
                <w:sz w:val="24"/>
                <w:szCs w:val="24"/>
                <w:rtl/>
              </w:rPr>
              <w:t xml:space="preserve"> 19</w:t>
            </w:r>
            <w:r w:rsidR="00803B9B">
              <w:rPr>
                <w:rFonts w:hint="cs"/>
                <w:sz w:val="24"/>
                <w:szCs w:val="24"/>
                <w:rtl/>
              </w:rPr>
              <w:t>74</w:t>
            </w:r>
            <w:r w:rsidR="008234D1">
              <w:rPr>
                <w:rFonts w:hint="cs"/>
                <w:sz w:val="24"/>
                <w:szCs w:val="24"/>
                <w:rtl/>
              </w:rPr>
              <w:t>.</w:t>
            </w:r>
          </w:p>
          <w:p w:rsidR="00DE0196" w:rsidRPr="00456E03" w:rsidRDefault="00FE0C4D" w:rsidP="00CB11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מצב משפחתי:</w:t>
            </w:r>
            <w:r>
              <w:rPr>
                <w:rFonts w:hint="cs"/>
                <w:sz w:val="24"/>
                <w:szCs w:val="24"/>
                <w:rtl/>
              </w:rPr>
              <w:t xml:space="preserve"> נשוי+</w:t>
            </w:r>
            <w:r w:rsidR="00CB114B">
              <w:rPr>
                <w:rFonts w:hint="cs"/>
                <w:sz w:val="24"/>
                <w:szCs w:val="24"/>
                <w:rtl/>
              </w:rPr>
              <w:t>3</w:t>
            </w:r>
          </w:p>
          <w:p w:rsidR="00DE0196" w:rsidRPr="00460EEE" w:rsidRDefault="00DE0196">
            <w:pPr>
              <w:rPr>
                <w:sz w:val="24"/>
                <w:szCs w:val="24"/>
                <w:rtl/>
              </w:rPr>
            </w:pPr>
          </w:p>
        </w:tc>
        <w:tc>
          <w:tcPr>
            <w:tcW w:w="4698" w:type="dxa"/>
          </w:tcPr>
          <w:p w:rsidR="00DE0196" w:rsidRPr="00456E03" w:rsidRDefault="00A415D5" w:rsidP="00581A64">
            <w:pPr>
              <w:ind w:left="-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82F53" w:rsidRPr="0067746B" w:rsidRDefault="00D82F53" w:rsidP="005F2EC1">
      <w:pPr>
        <w:spacing w:after="60"/>
        <w:rPr>
          <w:b/>
          <w:bCs/>
          <w:sz w:val="24"/>
          <w:szCs w:val="24"/>
          <w:rtl/>
        </w:rPr>
      </w:pPr>
    </w:p>
    <w:p w:rsidR="008627B5" w:rsidRPr="00D502B6" w:rsidRDefault="008F2F49" w:rsidP="005F2EC1">
      <w:pPr>
        <w:spacing w:after="60"/>
        <w:rPr>
          <w:b/>
          <w:bCs/>
          <w:sz w:val="24"/>
          <w:szCs w:val="24"/>
          <w:rtl/>
        </w:rPr>
      </w:pPr>
      <w:r w:rsidRPr="00D502B6">
        <w:rPr>
          <w:rFonts w:hint="cs"/>
          <w:b/>
          <w:bCs/>
          <w:sz w:val="24"/>
          <w:szCs w:val="24"/>
          <w:rtl/>
        </w:rPr>
        <w:t>נ</w:t>
      </w:r>
      <w:r w:rsidR="00581A64">
        <w:rPr>
          <w:rFonts w:hint="cs"/>
          <w:b/>
          <w:bCs/>
          <w:sz w:val="24"/>
          <w:szCs w:val="24"/>
          <w:rtl/>
        </w:rPr>
        <w:t>י</w:t>
      </w:r>
      <w:r w:rsidRPr="00D502B6">
        <w:rPr>
          <w:rFonts w:hint="cs"/>
          <w:b/>
          <w:bCs/>
          <w:sz w:val="24"/>
          <w:szCs w:val="24"/>
          <w:rtl/>
        </w:rPr>
        <w:t>סיון תעסוקתי</w:t>
      </w:r>
      <w:r w:rsidR="008627B5" w:rsidRPr="00D502B6">
        <w:rPr>
          <w:b/>
          <w:bCs/>
          <w:sz w:val="24"/>
          <w:szCs w:val="24"/>
          <w:rtl/>
        </w:rPr>
        <w:t>:</w:t>
      </w:r>
    </w:p>
    <w:p w:rsidR="00512BC4" w:rsidRDefault="00270607" w:rsidP="007902D7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2012-הווה:</w:t>
      </w:r>
      <w:r>
        <w:rPr>
          <w:rFonts w:hint="cs"/>
          <w:sz w:val="24"/>
          <w:szCs w:val="24"/>
          <w:rtl/>
        </w:rPr>
        <w:tab/>
      </w:r>
      <w:r w:rsidR="000D6FF7">
        <w:rPr>
          <w:rFonts w:hint="cs"/>
          <w:sz w:val="24"/>
          <w:szCs w:val="24"/>
          <w:rtl/>
        </w:rPr>
        <w:t>ר</w:t>
      </w:r>
      <w:r w:rsidR="00D91300">
        <w:rPr>
          <w:rFonts w:hint="cs"/>
          <w:sz w:val="24"/>
          <w:szCs w:val="24"/>
          <w:rtl/>
        </w:rPr>
        <w:t>פ</w:t>
      </w:r>
      <w:r w:rsidR="000D6FF7">
        <w:rPr>
          <w:rFonts w:hint="cs"/>
          <w:sz w:val="24"/>
          <w:szCs w:val="24"/>
          <w:rtl/>
        </w:rPr>
        <w:t>א</w:t>
      </w:r>
      <w:r w:rsidR="00D91300">
        <w:rPr>
          <w:rFonts w:hint="cs"/>
          <w:sz w:val="24"/>
          <w:szCs w:val="24"/>
          <w:rtl/>
        </w:rPr>
        <w:t xml:space="preserve">ל </w:t>
      </w:r>
      <w:r w:rsidR="007902D7">
        <w:rPr>
          <w:rFonts w:hint="cs"/>
          <w:sz w:val="24"/>
          <w:szCs w:val="24"/>
          <w:rtl/>
        </w:rPr>
        <w:t xml:space="preserve">, </w:t>
      </w:r>
      <w:r w:rsidR="00FF36A7">
        <w:rPr>
          <w:rFonts w:hint="cs"/>
          <w:sz w:val="24"/>
          <w:szCs w:val="24"/>
          <w:rtl/>
        </w:rPr>
        <w:t xml:space="preserve">מחלקת </w:t>
      </w:r>
      <w:r w:rsidR="00856974">
        <w:rPr>
          <w:rFonts w:hint="cs"/>
          <w:sz w:val="24"/>
          <w:szCs w:val="24"/>
          <w:rtl/>
        </w:rPr>
        <w:t xml:space="preserve"> הנדסת תעשיה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מנתח </w:t>
      </w:r>
      <w:r w:rsidR="00A55EAB">
        <w:rPr>
          <w:rFonts w:hint="cs"/>
          <w:sz w:val="24"/>
          <w:szCs w:val="24"/>
          <w:rtl/>
        </w:rPr>
        <w:t>תהליכים עסקיים</w:t>
      </w:r>
      <w:r w:rsidR="00BC4927">
        <w:rPr>
          <w:rFonts w:hint="cs"/>
          <w:sz w:val="24"/>
          <w:szCs w:val="24"/>
          <w:rtl/>
        </w:rPr>
        <w:t xml:space="preserve"> ו</w:t>
      </w:r>
      <w:r>
        <w:rPr>
          <w:rFonts w:hint="cs"/>
          <w:sz w:val="24"/>
          <w:szCs w:val="24"/>
          <w:rtl/>
        </w:rPr>
        <w:t>מערכים פיננסיים</w:t>
      </w:r>
      <w:r w:rsidR="00E316E4">
        <w:rPr>
          <w:rFonts w:hint="cs"/>
          <w:sz w:val="24"/>
          <w:szCs w:val="24"/>
          <w:rtl/>
        </w:rPr>
        <w:t>.</w:t>
      </w:r>
    </w:p>
    <w:p w:rsidR="00FF36A7" w:rsidRDefault="00FF36A7" w:rsidP="00FF36A7">
      <w:pPr>
        <w:spacing w:after="60"/>
        <w:ind w:lef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התפקיד כולל ניתוח ובחינה של תהליכים במגוון תחומי עיסוק, גיבוש המלצות לשיפור, וליווי תהליך השינוי. </w:t>
      </w:r>
      <w:r w:rsidR="00817936">
        <w:rPr>
          <w:rFonts w:hint="cs"/>
          <w:sz w:val="24"/>
          <w:szCs w:val="24"/>
          <w:rtl/>
        </w:rPr>
        <w:t>ניתוח התהליכים מתבצע במגוון שיטות וביניהן תצפית, ראיונות, ניתוח נתונים, סקרים ועוד.</w:t>
      </w:r>
    </w:p>
    <w:p w:rsidR="00533CB1" w:rsidRDefault="00FF36A7" w:rsidP="00817936">
      <w:pPr>
        <w:spacing w:after="60"/>
        <w:ind w:lef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תפקידי במחלקה </w:t>
      </w:r>
      <w:r w:rsidR="00817936">
        <w:rPr>
          <w:rFonts w:hint="cs"/>
          <w:sz w:val="24"/>
          <w:szCs w:val="24"/>
          <w:rtl/>
        </w:rPr>
        <w:t>הוא</w:t>
      </w:r>
      <w:r>
        <w:rPr>
          <w:rFonts w:hint="cs"/>
          <w:sz w:val="24"/>
          <w:szCs w:val="24"/>
          <w:rtl/>
        </w:rPr>
        <w:t xml:space="preserve"> </w:t>
      </w:r>
      <w:r w:rsidR="00E316E4">
        <w:rPr>
          <w:rFonts w:hint="cs"/>
          <w:sz w:val="24"/>
          <w:szCs w:val="24"/>
          <w:rtl/>
        </w:rPr>
        <w:t xml:space="preserve"> </w:t>
      </w:r>
      <w:r w:rsidR="00CF79AC">
        <w:rPr>
          <w:rFonts w:hint="cs"/>
          <w:sz w:val="24"/>
          <w:szCs w:val="24"/>
          <w:rtl/>
        </w:rPr>
        <w:t>אחריות על מימוש תהליכי</w:t>
      </w:r>
      <w:r w:rsidR="00817936">
        <w:rPr>
          <w:rFonts w:hint="cs"/>
          <w:sz w:val="24"/>
          <w:szCs w:val="24"/>
          <w:rtl/>
        </w:rPr>
        <w:t xml:space="preserve"> תמחיר, </w:t>
      </w:r>
      <w:r w:rsidR="00CF79AC">
        <w:rPr>
          <w:rFonts w:hint="cs"/>
          <w:sz w:val="24"/>
          <w:szCs w:val="24"/>
          <w:rtl/>
        </w:rPr>
        <w:t xml:space="preserve"> תכנ</w:t>
      </w:r>
      <w:r>
        <w:rPr>
          <w:rFonts w:hint="cs"/>
          <w:sz w:val="24"/>
          <w:szCs w:val="24"/>
          <w:rtl/>
        </w:rPr>
        <w:t>ון</w:t>
      </w:r>
      <w:r w:rsidR="00817936">
        <w:rPr>
          <w:rFonts w:hint="cs"/>
          <w:sz w:val="24"/>
          <w:szCs w:val="24"/>
          <w:rtl/>
        </w:rPr>
        <w:t xml:space="preserve"> תקציבי</w:t>
      </w:r>
      <w:r>
        <w:rPr>
          <w:rFonts w:hint="cs"/>
          <w:sz w:val="24"/>
          <w:szCs w:val="24"/>
          <w:rtl/>
        </w:rPr>
        <w:t xml:space="preserve">, </w:t>
      </w:r>
      <w:r w:rsidR="00817936">
        <w:rPr>
          <w:rFonts w:hint="cs"/>
          <w:sz w:val="24"/>
          <w:szCs w:val="24"/>
          <w:rtl/>
        </w:rPr>
        <w:t>ובקרה תקציבית</w:t>
      </w:r>
      <w:r w:rsidR="00CF79AC">
        <w:rPr>
          <w:rFonts w:hint="cs"/>
          <w:sz w:val="24"/>
          <w:szCs w:val="24"/>
          <w:rtl/>
        </w:rPr>
        <w:t>.</w:t>
      </w:r>
      <w:r w:rsidR="007E72B3">
        <w:rPr>
          <w:rFonts w:hint="cs"/>
          <w:sz w:val="24"/>
          <w:szCs w:val="24"/>
          <w:rtl/>
        </w:rPr>
        <w:t xml:space="preserve"> בארגון גדול ומסועף </w:t>
      </w:r>
      <w:r w:rsidR="00533CB1">
        <w:rPr>
          <w:rFonts w:hint="cs"/>
          <w:sz w:val="24"/>
          <w:szCs w:val="24"/>
          <w:rtl/>
        </w:rPr>
        <w:t xml:space="preserve">יש חשיבות רבה לניהול התהליכים הפיננסים בצורה מפורטת והדוקה. </w:t>
      </w:r>
      <w:r w:rsidR="002901F1">
        <w:rPr>
          <w:rFonts w:hint="cs"/>
          <w:sz w:val="24"/>
          <w:szCs w:val="24"/>
          <w:rtl/>
        </w:rPr>
        <w:t>תרמתי לא מעט לאיכות תהליכי הבקרה, זרימת המידע ויעילות העבודה.</w:t>
      </w:r>
    </w:p>
    <w:p w:rsidR="00856974" w:rsidRDefault="00817936" w:rsidP="00817936">
      <w:pPr>
        <w:spacing w:after="60"/>
        <w:ind w:left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עוד עסקתי בתחומים של שירות לקוחות, תחזוקה, ניהול חוזים ובניית הצעות מחיר. </w:t>
      </w:r>
    </w:p>
    <w:p w:rsidR="000457C7" w:rsidRDefault="00D91300" w:rsidP="00142517">
      <w:pPr>
        <w:spacing w:after="6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ab/>
      </w:r>
      <w:r w:rsidR="00817936">
        <w:rPr>
          <w:rFonts w:hint="cs"/>
          <w:sz w:val="24"/>
          <w:szCs w:val="24"/>
          <w:rtl/>
        </w:rPr>
        <w:t xml:space="preserve">במסגרת התפקיד </w:t>
      </w:r>
      <w:r w:rsidR="00533CB1">
        <w:rPr>
          <w:rFonts w:hint="cs"/>
          <w:sz w:val="24"/>
          <w:szCs w:val="24"/>
          <w:rtl/>
        </w:rPr>
        <w:t>הובלתי צוותי עבודה ב</w:t>
      </w:r>
      <w:r w:rsidR="00817936">
        <w:rPr>
          <w:rFonts w:hint="cs"/>
          <w:sz w:val="24"/>
          <w:szCs w:val="24"/>
          <w:rtl/>
        </w:rPr>
        <w:t xml:space="preserve">פרויקטים </w:t>
      </w:r>
      <w:r w:rsidR="00142517">
        <w:rPr>
          <w:rFonts w:hint="cs"/>
          <w:sz w:val="24"/>
          <w:szCs w:val="24"/>
          <w:rtl/>
        </w:rPr>
        <w:t>למימוש פתרונות</w:t>
      </w:r>
      <w:r w:rsidR="00817936">
        <w:rPr>
          <w:rFonts w:hint="cs"/>
          <w:sz w:val="24"/>
          <w:szCs w:val="24"/>
          <w:rtl/>
        </w:rPr>
        <w:t xml:space="preserve"> לבעיות שנתגלו</w:t>
      </w:r>
      <w:r w:rsidR="00533CB1">
        <w:rPr>
          <w:rFonts w:hint="cs"/>
          <w:sz w:val="24"/>
          <w:szCs w:val="24"/>
          <w:rtl/>
        </w:rPr>
        <w:t>.</w:t>
      </w:r>
    </w:p>
    <w:p w:rsidR="00270607" w:rsidRDefault="00A87FEB" w:rsidP="00817936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 w:rsidR="00E44387">
        <w:rPr>
          <w:rFonts w:hint="cs"/>
          <w:sz w:val="24"/>
          <w:szCs w:val="24"/>
          <w:rtl/>
        </w:rPr>
        <w:t xml:space="preserve"> </w:t>
      </w:r>
    </w:p>
    <w:p w:rsidR="00817936" w:rsidRDefault="008B4FC3" w:rsidP="00817936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2007</w:t>
      </w:r>
      <w:r w:rsidR="00272CA7">
        <w:rPr>
          <w:rFonts w:hint="cs"/>
          <w:sz w:val="24"/>
          <w:szCs w:val="24"/>
          <w:rtl/>
        </w:rPr>
        <w:t>-</w:t>
      </w:r>
      <w:r w:rsidR="004D4725">
        <w:rPr>
          <w:rFonts w:hint="cs"/>
          <w:sz w:val="24"/>
          <w:szCs w:val="24"/>
          <w:rtl/>
        </w:rPr>
        <w:t>2011</w:t>
      </w:r>
      <w:r w:rsidR="003E68A6" w:rsidRPr="00456E03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ab/>
      </w:r>
      <w:r w:rsidR="00FC7E93">
        <w:rPr>
          <w:rFonts w:hint="cs"/>
          <w:sz w:val="24"/>
          <w:szCs w:val="24"/>
          <w:rtl/>
        </w:rPr>
        <w:t xml:space="preserve">גדות תעשיות ביוכימיה </w:t>
      </w:r>
      <w:r w:rsidR="00FC7E93">
        <w:rPr>
          <w:sz w:val="24"/>
          <w:szCs w:val="24"/>
          <w:rtl/>
        </w:rPr>
        <w:t>–</w:t>
      </w:r>
      <w:r w:rsidR="00FC7E93">
        <w:rPr>
          <w:rFonts w:hint="cs"/>
          <w:sz w:val="24"/>
          <w:szCs w:val="24"/>
          <w:rtl/>
        </w:rPr>
        <w:t xml:space="preserve"> </w:t>
      </w:r>
      <w:r w:rsidR="003F4AD4">
        <w:rPr>
          <w:rFonts w:hint="cs"/>
          <w:sz w:val="24"/>
          <w:szCs w:val="24"/>
          <w:rtl/>
        </w:rPr>
        <w:t>מפתח ומיישם</w:t>
      </w:r>
      <w:r w:rsidR="00E316E4">
        <w:rPr>
          <w:rFonts w:hint="cs"/>
          <w:sz w:val="24"/>
          <w:szCs w:val="24"/>
          <w:rtl/>
        </w:rPr>
        <w:t xml:space="preserve"> מערכות מידע</w:t>
      </w:r>
      <w:r w:rsidR="00750FB4">
        <w:rPr>
          <w:rFonts w:hint="cs"/>
          <w:sz w:val="24"/>
          <w:szCs w:val="24"/>
          <w:rtl/>
        </w:rPr>
        <w:t xml:space="preserve"> </w:t>
      </w:r>
    </w:p>
    <w:p w:rsidR="00817936" w:rsidRDefault="00817936" w:rsidP="00817936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>פיתוח ומימוש של תהליכים במערכות המידע הארגוניות.</w:t>
      </w:r>
    </w:p>
    <w:p w:rsidR="00D82F53" w:rsidRDefault="008B4FC3" w:rsidP="00D82F53">
      <w:pPr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</w:t>
      </w:r>
      <w:r w:rsidR="004F0EDB">
        <w:rPr>
          <w:rFonts w:hint="cs"/>
          <w:sz w:val="24"/>
          <w:szCs w:val="24"/>
          <w:rtl/>
        </w:rPr>
        <w:t>02</w:t>
      </w:r>
      <w:r>
        <w:rPr>
          <w:rFonts w:hint="cs"/>
          <w:sz w:val="24"/>
          <w:szCs w:val="24"/>
          <w:rtl/>
        </w:rPr>
        <w:t>-2007:</w:t>
      </w:r>
      <w:r>
        <w:rPr>
          <w:rFonts w:hint="cs"/>
          <w:sz w:val="24"/>
          <w:szCs w:val="24"/>
          <w:rtl/>
        </w:rPr>
        <w:tab/>
      </w:r>
      <w:r w:rsidR="002F0EF1">
        <w:rPr>
          <w:rFonts w:hint="cs"/>
          <w:sz w:val="24"/>
          <w:szCs w:val="24"/>
          <w:rtl/>
        </w:rPr>
        <w:t xml:space="preserve">גמל שריד </w:t>
      </w:r>
      <w:r w:rsidR="00FD1C9F">
        <w:rPr>
          <w:sz w:val="24"/>
          <w:szCs w:val="24"/>
          <w:rtl/>
        </w:rPr>
        <w:t>–</w:t>
      </w:r>
      <w:r w:rsidR="00FD1C9F">
        <w:rPr>
          <w:rFonts w:hint="cs"/>
          <w:sz w:val="24"/>
          <w:szCs w:val="24"/>
          <w:rtl/>
        </w:rPr>
        <w:t xml:space="preserve"> יחידת מערכות מידע</w:t>
      </w:r>
      <w:r w:rsidR="00C55ED1">
        <w:rPr>
          <w:rFonts w:hint="cs"/>
          <w:sz w:val="24"/>
          <w:szCs w:val="24"/>
          <w:rtl/>
        </w:rPr>
        <w:t>.</w:t>
      </w:r>
      <w:r w:rsidR="00D82F53">
        <w:rPr>
          <w:rFonts w:hint="cs"/>
          <w:sz w:val="24"/>
          <w:szCs w:val="24"/>
          <w:rtl/>
        </w:rPr>
        <w:t xml:space="preserve"> </w:t>
      </w:r>
    </w:p>
    <w:p w:rsidR="00E316E4" w:rsidRDefault="00E316E4" w:rsidP="00EA3DB7">
      <w:pPr>
        <w:spacing w:after="60"/>
        <w:jc w:val="both"/>
        <w:rPr>
          <w:b/>
          <w:bCs/>
          <w:sz w:val="24"/>
          <w:szCs w:val="24"/>
          <w:rtl/>
        </w:rPr>
      </w:pPr>
    </w:p>
    <w:p w:rsidR="00504257" w:rsidRDefault="005948B7" w:rsidP="00EA3DB7">
      <w:pPr>
        <w:spacing w:after="60"/>
        <w:jc w:val="both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נסיון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121D89">
        <w:rPr>
          <w:rFonts w:hint="cs"/>
          <w:b/>
          <w:bCs/>
          <w:sz w:val="24"/>
          <w:szCs w:val="24"/>
          <w:rtl/>
        </w:rPr>
        <w:t xml:space="preserve">רלוונטי </w:t>
      </w:r>
      <w:r>
        <w:rPr>
          <w:rFonts w:hint="cs"/>
          <w:b/>
          <w:bCs/>
          <w:sz w:val="24"/>
          <w:szCs w:val="24"/>
          <w:rtl/>
        </w:rPr>
        <w:t>נוסף</w:t>
      </w:r>
      <w:r w:rsidR="00E316E4">
        <w:rPr>
          <w:rFonts w:hint="cs"/>
          <w:b/>
          <w:bCs/>
          <w:sz w:val="24"/>
          <w:szCs w:val="24"/>
          <w:rtl/>
        </w:rPr>
        <w:t xml:space="preserve"> במסגרת הקיבוץ</w:t>
      </w:r>
      <w:r>
        <w:rPr>
          <w:rFonts w:hint="cs"/>
          <w:b/>
          <w:bCs/>
          <w:sz w:val="24"/>
          <w:szCs w:val="24"/>
          <w:rtl/>
        </w:rPr>
        <w:t>:</w:t>
      </w:r>
    </w:p>
    <w:p w:rsidR="00E316E4" w:rsidRDefault="007902D7" w:rsidP="009E714D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2011</w:t>
      </w:r>
      <w:r w:rsidR="009E714D">
        <w:rPr>
          <w:rFonts w:hint="cs"/>
          <w:sz w:val="24"/>
          <w:szCs w:val="24"/>
          <w:rtl/>
        </w:rPr>
        <w:t>-הווה:</w:t>
      </w:r>
      <w:r w:rsidR="009E714D">
        <w:rPr>
          <w:rFonts w:hint="cs"/>
          <w:sz w:val="24"/>
          <w:szCs w:val="24"/>
          <w:rtl/>
        </w:rPr>
        <w:tab/>
        <w:t>חבר דירקטוריון "גמל"</w:t>
      </w:r>
      <w:r w:rsidR="009E7DCB">
        <w:rPr>
          <w:rFonts w:hint="cs"/>
          <w:sz w:val="24"/>
          <w:szCs w:val="24"/>
          <w:rtl/>
        </w:rPr>
        <w:t>.   ראש ועדת ביקורת.</w:t>
      </w:r>
    </w:p>
    <w:p w:rsidR="00E316E4" w:rsidRDefault="00E316E4" w:rsidP="009E714D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2008-2011:</w:t>
      </w:r>
      <w:r>
        <w:rPr>
          <w:rFonts w:hint="cs"/>
          <w:sz w:val="24"/>
          <w:szCs w:val="24"/>
          <w:rtl/>
        </w:rPr>
        <w:tab/>
        <w:t xml:space="preserve">ריכוז צוות דיור. </w:t>
      </w:r>
      <w:r w:rsidR="007902D7">
        <w:rPr>
          <w:rFonts w:hint="cs"/>
          <w:sz w:val="24"/>
          <w:szCs w:val="24"/>
          <w:rtl/>
        </w:rPr>
        <w:t>גיבוש ואישור תקנון דיור.</w:t>
      </w:r>
    </w:p>
    <w:p w:rsidR="00A3246E" w:rsidRDefault="00A3246E" w:rsidP="009E714D">
      <w:pPr>
        <w:spacing w:after="60"/>
        <w:ind w:left="1440" w:hanging="14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2007-20</w:t>
      </w:r>
      <w:r w:rsidR="007902D7">
        <w:rPr>
          <w:rFonts w:hint="cs"/>
          <w:sz w:val="24"/>
          <w:szCs w:val="24"/>
          <w:rtl/>
        </w:rPr>
        <w:t>12</w:t>
      </w:r>
      <w:r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ab/>
      </w:r>
      <w:r w:rsidR="009E714D">
        <w:rPr>
          <w:rFonts w:hint="cs"/>
          <w:sz w:val="24"/>
          <w:szCs w:val="24"/>
          <w:rtl/>
        </w:rPr>
        <w:t xml:space="preserve">צוות שינוי - </w:t>
      </w:r>
      <w:r>
        <w:rPr>
          <w:rFonts w:hint="cs"/>
          <w:sz w:val="24"/>
          <w:szCs w:val="24"/>
          <w:rtl/>
        </w:rPr>
        <w:t>צוות היגוי לתהליכי השינוי וההפרטה.</w:t>
      </w:r>
      <w:r w:rsidR="007902D7">
        <w:rPr>
          <w:rFonts w:hint="cs"/>
          <w:sz w:val="24"/>
          <w:szCs w:val="24"/>
          <w:rtl/>
        </w:rPr>
        <w:t xml:space="preserve"> שותפות בצוות החל מהתנעת תהליך בדיקת "המודל המשולב" ועד השלמת המעבר לרשת בטחון ועדכונה לאחר 3 שנות </w:t>
      </w:r>
      <w:proofErr w:type="spellStart"/>
      <w:r w:rsidR="007902D7">
        <w:rPr>
          <w:rFonts w:hint="cs"/>
          <w:sz w:val="24"/>
          <w:szCs w:val="24"/>
          <w:rtl/>
        </w:rPr>
        <w:t>נסיון</w:t>
      </w:r>
      <w:proofErr w:type="spellEnd"/>
      <w:r w:rsidR="007902D7">
        <w:rPr>
          <w:rFonts w:hint="cs"/>
          <w:sz w:val="24"/>
          <w:szCs w:val="24"/>
          <w:rtl/>
        </w:rPr>
        <w:t>.</w:t>
      </w:r>
    </w:p>
    <w:p w:rsidR="0044351A" w:rsidRDefault="0044351A" w:rsidP="005F2EC1">
      <w:pPr>
        <w:spacing w:after="60"/>
        <w:jc w:val="both"/>
        <w:rPr>
          <w:b/>
          <w:bCs/>
          <w:sz w:val="24"/>
          <w:szCs w:val="24"/>
          <w:rtl/>
        </w:rPr>
      </w:pPr>
    </w:p>
    <w:p w:rsidR="00803B9B" w:rsidRPr="00456E03" w:rsidRDefault="00803B9B" w:rsidP="005F2EC1">
      <w:pPr>
        <w:spacing w:after="60"/>
        <w:jc w:val="both"/>
        <w:rPr>
          <w:b/>
          <w:bCs/>
          <w:sz w:val="24"/>
          <w:szCs w:val="24"/>
          <w:rtl/>
        </w:rPr>
      </w:pPr>
      <w:r w:rsidRPr="00456E03">
        <w:rPr>
          <w:b/>
          <w:bCs/>
          <w:sz w:val="24"/>
          <w:szCs w:val="24"/>
          <w:rtl/>
        </w:rPr>
        <w:t>השכלה:</w:t>
      </w:r>
    </w:p>
    <w:p w:rsidR="006F6379" w:rsidRDefault="0050794A" w:rsidP="00DE0DD5">
      <w:pPr>
        <w:spacing w:after="60"/>
        <w:ind w:left="1440" w:hanging="1440"/>
        <w:jc w:val="both"/>
        <w:rPr>
          <w:sz w:val="24"/>
          <w:szCs w:val="24"/>
          <w:rtl/>
        </w:rPr>
      </w:pPr>
      <w:r w:rsidRPr="00D502B6">
        <w:rPr>
          <w:rFonts w:hint="cs"/>
          <w:sz w:val="24"/>
          <w:szCs w:val="24"/>
          <w:rtl/>
        </w:rPr>
        <w:t xml:space="preserve">תואר שני: </w:t>
      </w:r>
      <w:r w:rsidRPr="00D502B6">
        <w:rPr>
          <w:rFonts w:hint="cs"/>
          <w:sz w:val="24"/>
          <w:szCs w:val="24"/>
          <w:rtl/>
        </w:rPr>
        <w:tab/>
      </w:r>
      <w:r w:rsidR="008B4FC3">
        <w:rPr>
          <w:rFonts w:hint="cs"/>
          <w:sz w:val="24"/>
          <w:szCs w:val="24"/>
          <w:rtl/>
        </w:rPr>
        <w:t xml:space="preserve">2008-2009 </w:t>
      </w:r>
      <w:r w:rsidR="00EA1A45">
        <w:rPr>
          <w:rFonts w:hint="cs"/>
          <w:sz w:val="24"/>
          <w:szCs w:val="24"/>
          <w:rtl/>
        </w:rPr>
        <w:t xml:space="preserve">  אוניברסיטת חיפה: </w:t>
      </w:r>
      <w:r w:rsidR="00EA1A45" w:rsidRPr="005D4C42">
        <w:rPr>
          <w:rFonts w:hint="cs"/>
          <w:sz w:val="24"/>
          <w:szCs w:val="24"/>
          <w:u w:val="single"/>
        </w:rPr>
        <w:t>MBA</w:t>
      </w:r>
      <w:r w:rsidR="00EA1A45" w:rsidRPr="005D4C42">
        <w:rPr>
          <w:rFonts w:hint="cs"/>
          <w:sz w:val="24"/>
          <w:szCs w:val="24"/>
          <w:u w:val="single"/>
          <w:rtl/>
        </w:rPr>
        <w:t xml:space="preserve"> בתכנית הבינלאומית למנהל עסקים</w:t>
      </w:r>
      <w:r w:rsidR="00EA1A45">
        <w:rPr>
          <w:rFonts w:hint="cs"/>
          <w:sz w:val="24"/>
          <w:szCs w:val="24"/>
          <w:rtl/>
        </w:rPr>
        <w:t>..</w:t>
      </w:r>
    </w:p>
    <w:p w:rsidR="00A87DF4" w:rsidRPr="00D502B6" w:rsidRDefault="0050794A" w:rsidP="005F2EC1">
      <w:pPr>
        <w:spacing w:after="60"/>
        <w:jc w:val="both"/>
        <w:rPr>
          <w:sz w:val="24"/>
          <w:szCs w:val="24"/>
          <w:rtl/>
        </w:rPr>
      </w:pPr>
      <w:r w:rsidRPr="00D502B6">
        <w:rPr>
          <w:rFonts w:hint="cs"/>
          <w:sz w:val="24"/>
          <w:szCs w:val="24"/>
          <w:rtl/>
        </w:rPr>
        <w:t xml:space="preserve">תואר ראשון: </w:t>
      </w:r>
      <w:r w:rsidRPr="00D502B6">
        <w:rPr>
          <w:rFonts w:hint="cs"/>
          <w:sz w:val="24"/>
          <w:szCs w:val="24"/>
          <w:rtl/>
        </w:rPr>
        <w:tab/>
      </w:r>
      <w:r w:rsidR="00A87DF4" w:rsidRPr="00D502B6">
        <w:rPr>
          <w:rFonts w:hint="cs"/>
          <w:sz w:val="24"/>
          <w:szCs w:val="24"/>
          <w:rtl/>
        </w:rPr>
        <w:t>1998</w:t>
      </w:r>
      <w:r w:rsidR="00803B9B" w:rsidRPr="00D502B6">
        <w:rPr>
          <w:sz w:val="24"/>
          <w:szCs w:val="24"/>
          <w:rtl/>
        </w:rPr>
        <w:t xml:space="preserve"> </w:t>
      </w:r>
      <w:r w:rsidR="00803B9B" w:rsidRPr="00D502B6">
        <w:rPr>
          <w:sz w:val="24"/>
          <w:szCs w:val="24"/>
        </w:rPr>
        <w:t>–</w:t>
      </w:r>
      <w:r w:rsidR="00803B9B" w:rsidRPr="00D502B6">
        <w:rPr>
          <w:sz w:val="24"/>
          <w:szCs w:val="24"/>
          <w:rtl/>
        </w:rPr>
        <w:t xml:space="preserve"> </w:t>
      </w:r>
      <w:r w:rsidR="00803B9B" w:rsidRPr="00D502B6">
        <w:rPr>
          <w:rFonts w:hint="cs"/>
          <w:sz w:val="24"/>
          <w:szCs w:val="24"/>
          <w:rtl/>
        </w:rPr>
        <w:t>2001</w:t>
      </w:r>
      <w:r w:rsidR="00803B9B" w:rsidRPr="00D502B6">
        <w:rPr>
          <w:sz w:val="24"/>
          <w:szCs w:val="24"/>
          <w:rtl/>
        </w:rPr>
        <w:t xml:space="preserve"> </w:t>
      </w:r>
      <w:r w:rsidR="00A87DF4" w:rsidRPr="00D502B6">
        <w:rPr>
          <w:sz w:val="24"/>
          <w:szCs w:val="24"/>
          <w:rtl/>
        </w:rPr>
        <w:t xml:space="preserve">אוניברסיטת חיפה: </w:t>
      </w:r>
      <w:r w:rsidR="00A87DF4" w:rsidRPr="005D4C42">
        <w:rPr>
          <w:sz w:val="24"/>
          <w:szCs w:val="24"/>
          <w:u w:val="single"/>
          <w:rtl/>
        </w:rPr>
        <w:t xml:space="preserve">החוג </w:t>
      </w:r>
      <w:r w:rsidR="00A87DF4" w:rsidRPr="005D4C42">
        <w:rPr>
          <w:rFonts w:hint="cs"/>
          <w:sz w:val="24"/>
          <w:szCs w:val="24"/>
          <w:u w:val="single"/>
          <w:rtl/>
        </w:rPr>
        <w:t>למדעי מהחשב</w:t>
      </w:r>
      <w:r w:rsidR="00A87DF4" w:rsidRPr="00D502B6">
        <w:rPr>
          <w:sz w:val="24"/>
          <w:szCs w:val="24"/>
          <w:rtl/>
        </w:rPr>
        <w:t xml:space="preserve">, </w:t>
      </w:r>
      <w:r w:rsidR="00A87DF4" w:rsidRPr="00D502B6">
        <w:rPr>
          <w:rFonts w:hint="cs"/>
          <w:sz w:val="24"/>
          <w:szCs w:val="24"/>
          <w:rtl/>
        </w:rPr>
        <w:t>תואר ראשון.</w:t>
      </w:r>
    </w:p>
    <w:p w:rsidR="007607DF" w:rsidRPr="00456E03" w:rsidRDefault="00803B9B" w:rsidP="0044351A">
      <w:pPr>
        <w:spacing w:after="60"/>
        <w:ind w:left="1440"/>
        <w:jc w:val="both"/>
        <w:rPr>
          <w:sz w:val="24"/>
          <w:szCs w:val="24"/>
          <w:rtl/>
        </w:rPr>
      </w:pPr>
      <w:r w:rsidRPr="00456E03">
        <w:rPr>
          <w:sz w:val="24"/>
          <w:szCs w:val="24"/>
          <w:rtl/>
        </w:rPr>
        <w:t>אוניברסיטת חיפ</w:t>
      </w:r>
      <w:r w:rsidRPr="006F6379">
        <w:rPr>
          <w:sz w:val="24"/>
          <w:szCs w:val="24"/>
          <w:rtl/>
        </w:rPr>
        <w:t xml:space="preserve">ה: </w:t>
      </w:r>
      <w:r w:rsidRPr="0078018E">
        <w:rPr>
          <w:sz w:val="24"/>
          <w:szCs w:val="24"/>
          <w:u w:val="single"/>
          <w:rtl/>
        </w:rPr>
        <w:t>החוג למדע המדינה</w:t>
      </w:r>
      <w:r w:rsidRPr="006F6379">
        <w:rPr>
          <w:sz w:val="24"/>
          <w:szCs w:val="24"/>
          <w:rtl/>
        </w:rPr>
        <w:t>,</w:t>
      </w:r>
      <w:r w:rsidRPr="00456E03">
        <w:rPr>
          <w:sz w:val="24"/>
          <w:szCs w:val="24"/>
          <w:rtl/>
        </w:rPr>
        <w:t xml:space="preserve"> </w:t>
      </w:r>
      <w:r w:rsidRPr="00456E03">
        <w:rPr>
          <w:rFonts w:hint="cs"/>
          <w:sz w:val="24"/>
          <w:szCs w:val="24"/>
          <w:rtl/>
        </w:rPr>
        <w:t xml:space="preserve">תואר ראשון. </w:t>
      </w:r>
      <w:r w:rsidRPr="0078018E">
        <w:rPr>
          <w:rFonts w:hint="cs"/>
          <w:sz w:val="24"/>
          <w:szCs w:val="24"/>
          <w:rtl/>
        </w:rPr>
        <w:t>הצטיינות יתרה</w:t>
      </w:r>
      <w:r w:rsidR="00A87DF4">
        <w:rPr>
          <w:rFonts w:hint="cs"/>
          <w:sz w:val="24"/>
          <w:szCs w:val="24"/>
          <w:rtl/>
        </w:rPr>
        <w:t>.</w:t>
      </w:r>
    </w:p>
    <w:p w:rsidR="008627B5" w:rsidRPr="00456E03" w:rsidRDefault="008627B5" w:rsidP="005F2EC1">
      <w:pPr>
        <w:spacing w:after="60"/>
        <w:jc w:val="both"/>
        <w:rPr>
          <w:b/>
          <w:bCs/>
          <w:sz w:val="24"/>
          <w:szCs w:val="24"/>
          <w:rtl/>
        </w:rPr>
      </w:pPr>
      <w:r w:rsidRPr="00456E03">
        <w:rPr>
          <w:b/>
          <w:bCs/>
          <w:sz w:val="24"/>
          <w:szCs w:val="24"/>
          <w:rtl/>
        </w:rPr>
        <w:t>צבא:</w:t>
      </w:r>
    </w:p>
    <w:p w:rsidR="00507342" w:rsidRPr="00397C27" w:rsidRDefault="00683352" w:rsidP="005F2EC1">
      <w:pPr>
        <w:spacing w:after="6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>199</w:t>
      </w:r>
      <w:r>
        <w:rPr>
          <w:rFonts w:hint="cs"/>
          <w:sz w:val="24"/>
          <w:szCs w:val="24"/>
          <w:rtl/>
        </w:rPr>
        <w:t>3</w:t>
      </w:r>
      <w:r>
        <w:rPr>
          <w:sz w:val="24"/>
          <w:szCs w:val="24"/>
          <w:rtl/>
        </w:rPr>
        <w:t xml:space="preserve"> - 199</w:t>
      </w:r>
      <w:r>
        <w:rPr>
          <w:rFonts w:hint="cs"/>
          <w:sz w:val="24"/>
          <w:szCs w:val="24"/>
          <w:rtl/>
        </w:rPr>
        <w:t>6</w:t>
      </w:r>
      <w:r w:rsidR="008627B5" w:rsidRPr="00456E03">
        <w:rPr>
          <w:sz w:val="24"/>
          <w:szCs w:val="24"/>
          <w:rtl/>
        </w:rPr>
        <w:t xml:space="preserve">: </w:t>
      </w:r>
      <w:r w:rsidR="008627B5" w:rsidRPr="00456E03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חיל השריון </w:t>
      </w:r>
      <w:r>
        <w:rPr>
          <w:sz w:val="24"/>
          <w:szCs w:val="24"/>
          <w:rtl/>
        </w:rPr>
        <w:t>–</w:t>
      </w:r>
      <w:r w:rsidR="0024397C">
        <w:rPr>
          <w:rFonts w:hint="cs"/>
          <w:sz w:val="24"/>
          <w:szCs w:val="24"/>
          <w:rtl/>
        </w:rPr>
        <w:t xml:space="preserve"> מפק</w:t>
      </w:r>
      <w:r>
        <w:rPr>
          <w:rFonts w:hint="cs"/>
          <w:sz w:val="24"/>
          <w:szCs w:val="24"/>
          <w:rtl/>
        </w:rPr>
        <w:t>ד טנק באוגדה סדירה ברמת הגולן.</w:t>
      </w:r>
      <w:r w:rsidR="008627B5" w:rsidRPr="00456E03">
        <w:rPr>
          <w:sz w:val="24"/>
          <w:szCs w:val="24"/>
          <w:rtl/>
        </w:rPr>
        <w:t xml:space="preserve"> </w:t>
      </w:r>
    </w:p>
    <w:p w:rsidR="007607DF" w:rsidRDefault="007607DF" w:rsidP="005F2EC1">
      <w:pPr>
        <w:spacing w:after="60"/>
        <w:jc w:val="both"/>
        <w:rPr>
          <w:b/>
          <w:bCs/>
          <w:sz w:val="24"/>
          <w:szCs w:val="24"/>
          <w:rtl/>
        </w:rPr>
      </w:pPr>
    </w:p>
    <w:p w:rsidR="00A03DC7" w:rsidRDefault="00A03DC7" w:rsidP="005F2EC1">
      <w:pPr>
        <w:spacing w:after="60"/>
        <w:jc w:val="both"/>
        <w:rPr>
          <w:sz w:val="24"/>
          <w:szCs w:val="24"/>
          <w:rtl/>
        </w:rPr>
      </w:pPr>
      <w:r w:rsidRPr="00456E03">
        <w:rPr>
          <w:rFonts w:hint="cs"/>
          <w:b/>
          <w:bCs/>
          <w:sz w:val="24"/>
          <w:szCs w:val="24"/>
          <w:rtl/>
        </w:rPr>
        <w:t>שפות:</w:t>
      </w:r>
      <w:r w:rsidRPr="00456E03">
        <w:rPr>
          <w:rFonts w:hint="cs"/>
          <w:sz w:val="24"/>
          <w:szCs w:val="24"/>
          <w:rtl/>
        </w:rPr>
        <w:tab/>
      </w:r>
      <w:r w:rsidRPr="00456E03">
        <w:rPr>
          <w:rFonts w:hint="cs"/>
          <w:sz w:val="24"/>
          <w:szCs w:val="24"/>
          <w:rtl/>
        </w:rPr>
        <w:tab/>
      </w:r>
      <w:r w:rsidR="002B3597" w:rsidRPr="00456E03">
        <w:rPr>
          <w:rFonts w:hint="cs"/>
          <w:sz w:val="24"/>
          <w:szCs w:val="24"/>
          <w:rtl/>
        </w:rPr>
        <w:t>עברית</w:t>
      </w:r>
      <w:r w:rsidRPr="00456E03">
        <w:rPr>
          <w:rFonts w:hint="cs"/>
          <w:sz w:val="24"/>
          <w:szCs w:val="24"/>
          <w:rtl/>
        </w:rPr>
        <w:t xml:space="preserve"> ואנגלית על בורין.</w:t>
      </w:r>
    </w:p>
    <w:p w:rsidR="007607DF" w:rsidRDefault="007607DF" w:rsidP="005F2EC1">
      <w:pPr>
        <w:spacing w:after="60"/>
        <w:jc w:val="both"/>
        <w:rPr>
          <w:sz w:val="24"/>
          <w:szCs w:val="24"/>
          <w:rtl/>
        </w:rPr>
      </w:pPr>
    </w:p>
    <w:p w:rsidR="00310F8B" w:rsidRPr="00EA1A45" w:rsidRDefault="00310F8B" w:rsidP="004F0EDB">
      <w:pPr>
        <w:rPr>
          <w:sz w:val="24"/>
          <w:szCs w:val="24"/>
          <w:rtl/>
        </w:rPr>
      </w:pPr>
    </w:p>
    <w:p w:rsidR="00456E03" w:rsidRPr="00456E03" w:rsidRDefault="00456E03" w:rsidP="00456E03">
      <w:pPr>
        <w:rPr>
          <w:b/>
          <w:bCs/>
          <w:sz w:val="24"/>
          <w:szCs w:val="24"/>
        </w:rPr>
      </w:pPr>
    </w:p>
    <w:p w:rsidR="00456E03" w:rsidRPr="00456E03" w:rsidRDefault="00456E03" w:rsidP="00557391">
      <w:pPr>
        <w:rPr>
          <w:b/>
          <w:bCs/>
          <w:sz w:val="24"/>
          <w:szCs w:val="24"/>
        </w:rPr>
      </w:pPr>
    </w:p>
    <w:p w:rsidR="00CA17A8" w:rsidRPr="00456E03" w:rsidRDefault="00CA17A8" w:rsidP="00CA17A8">
      <w:pPr>
        <w:rPr>
          <w:sz w:val="24"/>
          <w:szCs w:val="24"/>
          <w:rtl/>
        </w:rPr>
      </w:pPr>
    </w:p>
    <w:sectPr w:rsidR="00CA17A8" w:rsidRPr="00456E03" w:rsidSect="006C66DD">
      <w:pgSz w:w="11906" w:h="16838"/>
      <w:pgMar w:top="990" w:right="1800" w:bottom="426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ED"/>
    <w:multiLevelType w:val="hybridMultilevel"/>
    <w:tmpl w:val="CD78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736045"/>
    <w:multiLevelType w:val="hybridMultilevel"/>
    <w:tmpl w:val="185E3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61D4A"/>
    <w:multiLevelType w:val="hybridMultilevel"/>
    <w:tmpl w:val="A17EF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4A0B8F"/>
    <w:multiLevelType w:val="hybridMultilevel"/>
    <w:tmpl w:val="62224EB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CC52E9"/>
    <w:multiLevelType w:val="hybridMultilevel"/>
    <w:tmpl w:val="AC385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35AE1"/>
    <w:multiLevelType w:val="hybridMultilevel"/>
    <w:tmpl w:val="4D74B4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5"/>
    <w:rsid w:val="0000432C"/>
    <w:rsid w:val="000175F6"/>
    <w:rsid w:val="00020A8D"/>
    <w:rsid w:val="000228FD"/>
    <w:rsid w:val="000233C5"/>
    <w:rsid w:val="00036419"/>
    <w:rsid w:val="000457C7"/>
    <w:rsid w:val="000A2E38"/>
    <w:rsid w:val="000A7FE9"/>
    <w:rsid w:val="000B034C"/>
    <w:rsid w:val="000B6934"/>
    <w:rsid w:val="000B6D4A"/>
    <w:rsid w:val="000C08E6"/>
    <w:rsid w:val="000C59A9"/>
    <w:rsid w:val="000C64BE"/>
    <w:rsid w:val="000D62AD"/>
    <w:rsid w:val="000D6FF7"/>
    <w:rsid w:val="000E57D9"/>
    <w:rsid w:val="0010497E"/>
    <w:rsid w:val="0011633E"/>
    <w:rsid w:val="00121D89"/>
    <w:rsid w:val="00127159"/>
    <w:rsid w:val="00141B87"/>
    <w:rsid w:val="00142457"/>
    <w:rsid w:val="00142517"/>
    <w:rsid w:val="0015058B"/>
    <w:rsid w:val="00160AE4"/>
    <w:rsid w:val="0016136B"/>
    <w:rsid w:val="001676D7"/>
    <w:rsid w:val="001745CD"/>
    <w:rsid w:val="001760A2"/>
    <w:rsid w:val="00176C51"/>
    <w:rsid w:val="00182F6F"/>
    <w:rsid w:val="001972F6"/>
    <w:rsid w:val="001A4400"/>
    <w:rsid w:val="001A640E"/>
    <w:rsid w:val="001A70AD"/>
    <w:rsid w:val="001B0493"/>
    <w:rsid w:val="001C70AB"/>
    <w:rsid w:val="001D7BFE"/>
    <w:rsid w:val="001F50E3"/>
    <w:rsid w:val="00210F1A"/>
    <w:rsid w:val="002113D9"/>
    <w:rsid w:val="002164DA"/>
    <w:rsid w:val="002165C4"/>
    <w:rsid w:val="0022296B"/>
    <w:rsid w:val="00223AAB"/>
    <w:rsid w:val="00231257"/>
    <w:rsid w:val="002334D1"/>
    <w:rsid w:val="00240A50"/>
    <w:rsid w:val="0024397C"/>
    <w:rsid w:val="00252D61"/>
    <w:rsid w:val="00253321"/>
    <w:rsid w:val="00254166"/>
    <w:rsid w:val="00270607"/>
    <w:rsid w:val="00272CA7"/>
    <w:rsid w:val="0027533C"/>
    <w:rsid w:val="00277833"/>
    <w:rsid w:val="00283894"/>
    <w:rsid w:val="00284F50"/>
    <w:rsid w:val="002901F1"/>
    <w:rsid w:val="002A144B"/>
    <w:rsid w:val="002A677E"/>
    <w:rsid w:val="002B3597"/>
    <w:rsid w:val="002B63C8"/>
    <w:rsid w:val="002B65E5"/>
    <w:rsid w:val="002E014D"/>
    <w:rsid w:val="002E5A04"/>
    <w:rsid w:val="002E736E"/>
    <w:rsid w:val="002F0EF1"/>
    <w:rsid w:val="00305DB3"/>
    <w:rsid w:val="00307100"/>
    <w:rsid w:val="00310F8B"/>
    <w:rsid w:val="00320349"/>
    <w:rsid w:val="00320AAF"/>
    <w:rsid w:val="003329AE"/>
    <w:rsid w:val="003334C6"/>
    <w:rsid w:val="00352800"/>
    <w:rsid w:val="00357290"/>
    <w:rsid w:val="00357DA7"/>
    <w:rsid w:val="003639D4"/>
    <w:rsid w:val="00363B8F"/>
    <w:rsid w:val="00395A4A"/>
    <w:rsid w:val="00397C27"/>
    <w:rsid w:val="003A6B1E"/>
    <w:rsid w:val="003B0E8D"/>
    <w:rsid w:val="003D263B"/>
    <w:rsid w:val="003E68A6"/>
    <w:rsid w:val="003F0533"/>
    <w:rsid w:val="003F4AD4"/>
    <w:rsid w:val="004101CF"/>
    <w:rsid w:val="0041518C"/>
    <w:rsid w:val="00415BB0"/>
    <w:rsid w:val="00420A36"/>
    <w:rsid w:val="00423C00"/>
    <w:rsid w:val="00424463"/>
    <w:rsid w:val="0044351A"/>
    <w:rsid w:val="00443C7D"/>
    <w:rsid w:val="00450E20"/>
    <w:rsid w:val="00456439"/>
    <w:rsid w:val="00456E03"/>
    <w:rsid w:val="00460EEE"/>
    <w:rsid w:val="00464FB7"/>
    <w:rsid w:val="004718BE"/>
    <w:rsid w:val="0047714D"/>
    <w:rsid w:val="004A0FD6"/>
    <w:rsid w:val="004A749C"/>
    <w:rsid w:val="004A783D"/>
    <w:rsid w:val="004B2CCF"/>
    <w:rsid w:val="004B3669"/>
    <w:rsid w:val="004B6CE6"/>
    <w:rsid w:val="004D3FFB"/>
    <w:rsid w:val="004D4725"/>
    <w:rsid w:val="004D5844"/>
    <w:rsid w:val="004D7ED0"/>
    <w:rsid w:val="004F0EDB"/>
    <w:rsid w:val="004F0FA1"/>
    <w:rsid w:val="005017B5"/>
    <w:rsid w:val="00504257"/>
    <w:rsid w:val="00505431"/>
    <w:rsid w:val="00505776"/>
    <w:rsid w:val="00507342"/>
    <w:rsid w:val="00507433"/>
    <w:rsid w:val="0050794A"/>
    <w:rsid w:val="00511715"/>
    <w:rsid w:val="00512BC4"/>
    <w:rsid w:val="0052224A"/>
    <w:rsid w:val="00533CB1"/>
    <w:rsid w:val="0053793F"/>
    <w:rsid w:val="00554160"/>
    <w:rsid w:val="00557391"/>
    <w:rsid w:val="00562473"/>
    <w:rsid w:val="005651D8"/>
    <w:rsid w:val="0057477A"/>
    <w:rsid w:val="00581A64"/>
    <w:rsid w:val="005922DB"/>
    <w:rsid w:val="005933FE"/>
    <w:rsid w:val="00593527"/>
    <w:rsid w:val="005948B7"/>
    <w:rsid w:val="005A4D53"/>
    <w:rsid w:val="005D0E3A"/>
    <w:rsid w:val="005D4C42"/>
    <w:rsid w:val="005E1D4D"/>
    <w:rsid w:val="005E53EB"/>
    <w:rsid w:val="005F0E8E"/>
    <w:rsid w:val="005F2EC1"/>
    <w:rsid w:val="00617950"/>
    <w:rsid w:val="006254A0"/>
    <w:rsid w:val="00632426"/>
    <w:rsid w:val="00635C65"/>
    <w:rsid w:val="0066046C"/>
    <w:rsid w:val="0066293A"/>
    <w:rsid w:val="00671AD9"/>
    <w:rsid w:val="00676CFD"/>
    <w:rsid w:val="0067746B"/>
    <w:rsid w:val="0068270E"/>
    <w:rsid w:val="00683352"/>
    <w:rsid w:val="00690428"/>
    <w:rsid w:val="006A48CD"/>
    <w:rsid w:val="006B4D3F"/>
    <w:rsid w:val="006C0217"/>
    <w:rsid w:val="006C66DD"/>
    <w:rsid w:val="006E6AA7"/>
    <w:rsid w:val="006E7BB6"/>
    <w:rsid w:val="006F6379"/>
    <w:rsid w:val="00702FB3"/>
    <w:rsid w:val="007112DD"/>
    <w:rsid w:val="007179D5"/>
    <w:rsid w:val="0072230A"/>
    <w:rsid w:val="0074484F"/>
    <w:rsid w:val="00750FB4"/>
    <w:rsid w:val="007557D6"/>
    <w:rsid w:val="007607DF"/>
    <w:rsid w:val="007725D9"/>
    <w:rsid w:val="00772FBA"/>
    <w:rsid w:val="0078018E"/>
    <w:rsid w:val="007825CE"/>
    <w:rsid w:val="007902D7"/>
    <w:rsid w:val="007B3879"/>
    <w:rsid w:val="007C37A9"/>
    <w:rsid w:val="007C3911"/>
    <w:rsid w:val="007D10D6"/>
    <w:rsid w:val="007D6685"/>
    <w:rsid w:val="007E72B3"/>
    <w:rsid w:val="007F0E17"/>
    <w:rsid w:val="007F5926"/>
    <w:rsid w:val="007F7120"/>
    <w:rsid w:val="00803B9B"/>
    <w:rsid w:val="0081763C"/>
    <w:rsid w:val="00817936"/>
    <w:rsid w:val="00821297"/>
    <w:rsid w:val="008234D1"/>
    <w:rsid w:val="00836548"/>
    <w:rsid w:val="00844B39"/>
    <w:rsid w:val="00856974"/>
    <w:rsid w:val="00857502"/>
    <w:rsid w:val="00861D73"/>
    <w:rsid w:val="008627B5"/>
    <w:rsid w:val="00863364"/>
    <w:rsid w:val="00872C71"/>
    <w:rsid w:val="00884AB9"/>
    <w:rsid w:val="00886A1C"/>
    <w:rsid w:val="00891811"/>
    <w:rsid w:val="008967AC"/>
    <w:rsid w:val="008B2248"/>
    <w:rsid w:val="008B4FC3"/>
    <w:rsid w:val="008C5189"/>
    <w:rsid w:val="008C73B9"/>
    <w:rsid w:val="008D60A9"/>
    <w:rsid w:val="008D662A"/>
    <w:rsid w:val="008E00B2"/>
    <w:rsid w:val="008F1BAF"/>
    <w:rsid w:val="008F2F49"/>
    <w:rsid w:val="008F3C79"/>
    <w:rsid w:val="008F63D8"/>
    <w:rsid w:val="00903890"/>
    <w:rsid w:val="00913144"/>
    <w:rsid w:val="00922F26"/>
    <w:rsid w:val="00927890"/>
    <w:rsid w:val="009379B4"/>
    <w:rsid w:val="0094138E"/>
    <w:rsid w:val="00953107"/>
    <w:rsid w:val="0097496E"/>
    <w:rsid w:val="009B71AA"/>
    <w:rsid w:val="009C2089"/>
    <w:rsid w:val="009D66F6"/>
    <w:rsid w:val="009D744A"/>
    <w:rsid w:val="009E40D9"/>
    <w:rsid w:val="009E714D"/>
    <w:rsid w:val="009E7DCB"/>
    <w:rsid w:val="009F46DA"/>
    <w:rsid w:val="00A03DC7"/>
    <w:rsid w:val="00A13467"/>
    <w:rsid w:val="00A30E5F"/>
    <w:rsid w:val="00A3246E"/>
    <w:rsid w:val="00A415D5"/>
    <w:rsid w:val="00A55EAB"/>
    <w:rsid w:val="00A56B2A"/>
    <w:rsid w:val="00A651B5"/>
    <w:rsid w:val="00A66CAB"/>
    <w:rsid w:val="00A77638"/>
    <w:rsid w:val="00A847EC"/>
    <w:rsid w:val="00A87DF4"/>
    <w:rsid w:val="00A87FEB"/>
    <w:rsid w:val="00A942DC"/>
    <w:rsid w:val="00A97111"/>
    <w:rsid w:val="00AA2E14"/>
    <w:rsid w:val="00AB2A14"/>
    <w:rsid w:val="00AC1485"/>
    <w:rsid w:val="00AC5DB8"/>
    <w:rsid w:val="00AC7519"/>
    <w:rsid w:val="00AD06FB"/>
    <w:rsid w:val="00AE0FD0"/>
    <w:rsid w:val="00B07868"/>
    <w:rsid w:val="00B11D28"/>
    <w:rsid w:val="00B151F2"/>
    <w:rsid w:val="00B15D66"/>
    <w:rsid w:val="00B25F70"/>
    <w:rsid w:val="00B340ED"/>
    <w:rsid w:val="00B4520A"/>
    <w:rsid w:val="00B52BC5"/>
    <w:rsid w:val="00BA72B2"/>
    <w:rsid w:val="00BB1596"/>
    <w:rsid w:val="00BB6A5D"/>
    <w:rsid w:val="00BC1EB6"/>
    <w:rsid w:val="00BC4927"/>
    <w:rsid w:val="00BD3747"/>
    <w:rsid w:val="00BD7A19"/>
    <w:rsid w:val="00BE669B"/>
    <w:rsid w:val="00C166AB"/>
    <w:rsid w:val="00C17DF8"/>
    <w:rsid w:val="00C36123"/>
    <w:rsid w:val="00C4147D"/>
    <w:rsid w:val="00C45A71"/>
    <w:rsid w:val="00C47CB7"/>
    <w:rsid w:val="00C55ED1"/>
    <w:rsid w:val="00C57669"/>
    <w:rsid w:val="00C63DF2"/>
    <w:rsid w:val="00CA0FB4"/>
    <w:rsid w:val="00CA114D"/>
    <w:rsid w:val="00CA17A8"/>
    <w:rsid w:val="00CA3605"/>
    <w:rsid w:val="00CB114B"/>
    <w:rsid w:val="00CE191A"/>
    <w:rsid w:val="00CF79AC"/>
    <w:rsid w:val="00D00C7C"/>
    <w:rsid w:val="00D16341"/>
    <w:rsid w:val="00D348BA"/>
    <w:rsid w:val="00D36375"/>
    <w:rsid w:val="00D4453C"/>
    <w:rsid w:val="00D45949"/>
    <w:rsid w:val="00D502B6"/>
    <w:rsid w:val="00D50C84"/>
    <w:rsid w:val="00D82F53"/>
    <w:rsid w:val="00D91300"/>
    <w:rsid w:val="00DA6B6C"/>
    <w:rsid w:val="00DB1C3E"/>
    <w:rsid w:val="00DB3CE0"/>
    <w:rsid w:val="00DC02AB"/>
    <w:rsid w:val="00DD5921"/>
    <w:rsid w:val="00DE0196"/>
    <w:rsid w:val="00DE0DD5"/>
    <w:rsid w:val="00DE1809"/>
    <w:rsid w:val="00DF7AE9"/>
    <w:rsid w:val="00E01125"/>
    <w:rsid w:val="00E1192A"/>
    <w:rsid w:val="00E17923"/>
    <w:rsid w:val="00E26669"/>
    <w:rsid w:val="00E316E4"/>
    <w:rsid w:val="00E42865"/>
    <w:rsid w:val="00E44387"/>
    <w:rsid w:val="00E55356"/>
    <w:rsid w:val="00E61CE6"/>
    <w:rsid w:val="00E64380"/>
    <w:rsid w:val="00E654BD"/>
    <w:rsid w:val="00E86470"/>
    <w:rsid w:val="00E86875"/>
    <w:rsid w:val="00E86B33"/>
    <w:rsid w:val="00E91AAE"/>
    <w:rsid w:val="00EA0332"/>
    <w:rsid w:val="00EA1A45"/>
    <w:rsid w:val="00EA2C13"/>
    <w:rsid w:val="00EA35CC"/>
    <w:rsid w:val="00EA3DB7"/>
    <w:rsid w:val="00EB4B36"/>
    <w:rsid w:val="00ED3052"/>
    <w:rsid w:val="00EE4EF8"/>
    <w:rsid w:val="00EF47DD"/>
    <w:rsid w:val="00EF4984"/>
    <w:rsid w:val="00F03335"/>
    <w:rsid w:val="00F1194E"/>
    <w:rsid w:val="00F14F0A"/>
    <w:rsid w:val="00F23603"/>
    <w:rsid w:val="00F34E53"/>
    <w:rsid w:val="00F41269"/>
    <w:rsid w:val="00F429AD"/>
    <w:rsid w:val="00F57ECE"/>
    <w:rsid w:val="00F62E14"/>
    <w:rsid w:val="00F67296"/>
    <w:rsid w:val="00F704AB"/>
    <w:rsid w:val="00F737B8"/>
    <w:rsid w:val="00F76829"/>
    <w:rsid w:val="00F8096B"/>
    <w:rsid w:val="00FA4ADD"/>
    <w:rsid w:val="00FA6AD6"/>
    <w:rsid w:val="00FC7E93"/>
    <w:rsid w:val="00FD1C9F"/>
    <w:rsid w:val="00FE0AF5"/>
    <w:rsid w:val="00FE0C4D"/>
    <w:rsid w:val="00FE477C"/>
    <w:rsid w:val="00FE76B0"/>
    <w:rsid w:val="00FF285F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69"/>
    <w:pPr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E26669"/>
    <w:rPr>
      <w:color w:val="0000FF"/>
      <w:u w:val="single"/>
    </w:rPr>
  </w:style>
  <w:style w:type="paragraph" w:styleId="a3">
    <w:name w:val="Title"/>
    <w:basedOn w:val="a"/>
    <w:qFormat/>
    <w:rsid w:val="00E26669"/>
    <w:pPr>
      <w:jc w:val="center"/>
    </w:pPr>
    <w:rPr>
      <w:rFonts w:cs="FrankRuehl"/>
      <w:i/>
      <w:iCs/>
      <w:szCs w:val="24"/>
    </w:rPr>
  </w:style>
  <w:style w:type="paragraph" w:styleId="a4">
    <w:name w:val="Block Text"/>
    <w:basedOn w:val="a"/>
    <w:rsid w:val="00E26669"/>
    <w:pPr>
      <w:ind w:left="1440"/>
    </w:pPr>
    <w:rPr>
      <w:szCs w:val="22"/>
    </w:rPr>
  </w:style>
  <w:style w:type="table" w:styleId="a5">
    <w:name w:val="Table Grid"/>
    <w:basedOn w:val="a1"/>
    <w:rsid w:val="00DE019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66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69"/>
    <w:pPr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E26669"/>
    <w:rPr>
      <w:color w:val="0000FF"/>
      <w:u w:val="single"/>
    </w:rPr>
  </w:style>
  <w:style w:type="paragraph" w:styleId="a3">
    <w:name w:val="Title"/>
    <w:basedOn w:val="a"/>
    <w:qFormat/>
    <w:rsid w:val="00E26669"/>
    <w:pPr>
      <w:jc w:val="center"/>
    </w:pPr>
    <w:rPr>
      <w:rFonts w:cs="FrankRuehl"/>
      <w:i/>
      <w:iCs/>
      <w:szCs w:val="24"/>
    </w:rPr>
  </w:style>
  <w:style w:type="paragraph" w:styleId="a4">
    <w:name w:val="Block Text"/>
    <w:basedOn w:val="a"/>
    <w:rsid w:val="00E26669"/>
    <w:pPr>
      <w:ind w:left="1440"/>
    </w:pPr>
    <w:rPr>
      <w:szCs w:val="22"/>
    </w:rPr>
  </w:style>
  <w:style w:type="table" w:styleId="a5">
    <w:name w:val="Table Grid"/>
    <w:basedOn w:val="a1"/>
    <w:rsid w:val="00DE019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66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קו"ח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קו"ח</dc:title>
  <dc:creator>גדרות אורלי</dc:creator>
  <cp:lastModifiedBy>drabkin</cp:lastModifiedBy>
  <cp:revision>2</cp:revision>
  <cp:lastPrinted>2005-01-01T17:50:00Z</cp:lastPrinted>
  <dcterms:created xsi:type="dcterms:W3CDTF">2016-07-04T07:33:00Z</dcterms:created>
  <dcterms:modified xsi:type="dcterms:W3CDTF">2016-07-04T07:33:00Z</dcterms:modified>
</cp:coreProperties>
</file>